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березня 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ЗАПРОШЕННЯ - подовження  ДО УЧАСТІ В ТЕНДЕРІ № Q1-T158-RFP</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200" w:line="240" w:lineRule="auto"/>
        <w:ind w:hanging="2"/>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на закупівлю послуг з розробки цифрового онлайн бізнес-каталогу LVLH Catalogue</w:t>
      </w:r>
    </w:p>
    <w:p w:rsidR="00000000" w:rsidDel="00000000" w:rsidP="00000000" w:rsidRDefault="00000000" w:rsidRPr="00000000" w14:paraId="00000007">
      <w:pPr>
        <w:spacing w:after="20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ДЕДЛАЙН: 03.04.2026 -15:00 за Київським часом.</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b w:val="1"/>
          <w:bCs w:val="1"/>
          <w:sz w:val="24"/>
          <w:szCs w:val="24"/>
        </w:rPr>
      </w:pPr>
      <w:bookmarkStart w:colFirst="0" w:colLast="0" w:name="_heading=h.6w4gaosaf8d4" w:id="1"/>
      <w:bookmarkEnd w:id="1"/>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до участі в тендері закупівлю послуг</w:t>
      </w:r>
      <w:r w:rsidDel="00000000" w:rsidR="00000000" w:rsidRPr="00000000">
        <w:rPr>
          <w:rFonts w:ascii="Times New Roman" w:cs="Times New Roman" w:eastAsia="Times New Roman" w:hAnsi="Times New Roman"/>
          <w:b w:val="1"/>
          <w:bCs w:val="1"/>
          <w:sz w:val="24"/>
          <w:szCs w:val="24"/>
          <w:rtl w:val="0"/>
        </w:rPr>
        <w:t xml:space="preserve"> з розробки цифрового онлайн бізнес-каталогу LVLH Catalogue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b w:val="1"/>
          <w:bCs w:val="1"/>
          <w:sz w:val="24"/>
          <w:szCs w:val="24"/>
        </w:rPr>
      </w:pPr>
      <w:bookmarkStart w:colFirst="0" w:colLast="0" w:name="_heading=h.755vpbxwh2sa" w:id="2"/>
      <w:bookmarkEnd w:id="2"/>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bookmarkStart w:colFirst="0" w:colLast="0" w:name="_heading=h.m7l0r6k6o3dl" w:id="3"/>
      <w:bookmarkEnd w:id="3"/>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99"/>
          <w:sz w:val="20"/>
          <w:szCs w:val="20"/>
        </w:rPr>
      </w:pPr>
      <w:bookmarkStart w:colFirst="0" w:colLast="0" w:name="_heading=h.f9ffgzpp37qm" w:id="4"/>
      <w:bookmarkEnd w:id="4"/>
      <w:r w:rsidDel="00000000" w:rsidR="00000000" w:rsidRPr="00000000">
        <w:rPr>
          <w:rFonts w:ascii="Times New Roman" w:cs="Times New Roman" w:eastAsia="Times New Roman" w:hAnsi="Times New Roman"/>
          <w:b w:val="1"/>
          <w:bCs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bCs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w:t>
      </w:r>
      <w:r w:rsidDel="00000000" w:rsidR="00000000" w:rsidRPr="00000000">
        <w:rPr>
          <w:color w:val="1155cc"/>
          <w:sz w:val="18"/>
          <w:szCs w:val="18"/>
          <w:u w:val="single"/>
          <w:rtl w:val="0"/>
        </w:rPr>
        <w:t xml:space="preserve">m.terletska@r2p.org.ua</w:t>
      </w:r>
      <w:r w:rsidDel="00000000" w:rsidR="00000000" w:rsidRPr="00000000">
        <w:rPr>
          <w:rFonts w:ascii="Times New Roman" w:cs="Times New Roman" w:eastAsia="Times New Roman" w:hAnsi="Times New Roman"/>
          <w:sz w:val="20"/>
          <w:szCs w:val="20"/>
          <w:rtl w:val="0"/>
        </w:rPr>
        <w:br w:type="textWrapping"/>
        <w:t xml:space="preserve">Для уточнень </w:t>
      </w:r>
      <w:r w:rsidDel="00000000" w:rsidR="00000000" w:rsidRPr="00000000">
        <w:rPr>
          <w:rFonts w:ascii="Times New Roman" w:cs="Times New Roman" w:eastAsia="Times New Roman" w:hAnsi="Times New Roman"/>
          <w:b w:val="1"/>
          <w:bCs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Дарії Остапчук</w:t>
      </w:r>
      <w:r w:rsidDel="00000000" w:rsidR="00000000" w:rsidRPr="00000000">
        <w:rPr>
          <w:color w:val="222222"/>
          <w:highlight w:val="white"/>
          <w:rtl w:val="0"/>
        </w:rPr>
        <w:t xml:space="preserve"> </w:t>
      </w:r>
      <w:r w:rsidDel="00000000" w:rsidR="00000000" w:rsidRPr="00000000">
        <w:rPr>
          <w:color w:val="1155cc"/>
          <w:sz w:val="18"/>
          <w:szCs w:val="18"/>
          <w:u w:val="single"/>
          <w:rtl w:val="0"/>
        </w:rPr>
        <w:t xml:space="preserve">d.ostapchuk@r2p.org.ua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15</w:t>
      </w:r>
      <w:r w:rsidDel="00000000" w:rsidR="00000000" w:rsidRPr="00000000">
        <w:rPr>
          <w:rFonts w:ascii="Times New Roman" w:cs="Times New Roman" w:eastAsia="Times New Roman" w:hAnsi="Times New Roman"/>
          <w:b w:val="1"/>
          <w:bCs w:val="1"/>
          <w:color w:val="0000cc"/>
          <w:sz w:val="24"/>
          <w:szCs w:val="24"/>
          <w:u w:val="single"/>
          <w:rtl w:val="0"/>
        </w:rPr>
        <w:t xml:space="preserve">:00, 03 квітня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7">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bookmarkStart w:colFirst="0" w:colLast="0" w:name="_heading=h.5qdjcfoq17vi" w:id="5"/>
      <w:bookmarkEnd w:id="5"/>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 xml:space="preserve">           Галкін О.Ю</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Головний менеджер із закупівельної діяльності  Прибатень Р.А.</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8">
        <w:r w:rsidDel="00000000" w:rsidR="00000000" w:rsidRPr="00000000">
          <w:rPr>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9"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-713099</wp:posOffset>
          </wp:positionH>
          <wp:positionV relativeFrom="paragraph">
            <wp:posOffset>34290</wp:posOffset>
          </wp:positionV>
          <wp:extent cx="1521460" cy="76454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pPr>
      <w:spacing w:after="200"/>
      <w:ind w:left="720"/>
      <w:contextualSpacing w:val="1"/>
    </w:pPr>
    <w:rPr>
      <w:rFonts w:ascii="Calibri" w:cs="Times New Roman" w:eastAsia="Calibri" w:hAnsi="Calibri"/>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yperlink" Target="https://www.unhcr.org/ua/media/dodatok-e-kodeks-povedinky-postachalnykiv-oon-pd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D+cErl4Cxeq+UzlR2ysF5t1Hw==">CgMxLjAyCGguZ2pkZ3hzMg5oLjZ3NGdhb3NhZjhkNDIOaC43NTV2cGJ4d2gyc2EyDmgubTdsMHI2azZvM2RsMg5oLmY5ZmZnenBwMzdxbTIOaC41cWRqY2ZvcTE3dmk4AHIhMXlGY29uaEtTdWtCUTg2d2pkRDlMaTNrdHpEZDBHdEdL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