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285750</wp:posOffset>
            </wp:positionH>
            <wp:positionV relativeFrom="page">
              <wp:posOffset>123825</wp:posOffset>
            </wp:positionV>
            <wp:extent cx="1771650" cy="89090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909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15 січня 2026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00" w:line="256" w:lineRule="auto"/>
        <w:ind w:firstLine="7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Технічне завдання для закупівлі </w:t>
      </w:r>
    </w:p>
    <w:p w:rsidR="00000000" w:rsidDel="00000000" w:rsidP="00000000" w:rsidRDefault="00000000" w:rsidRPr="00000000" w14:paraId="00000009">
      <w:pPr>
        <w:widowControl w:val="0"/>
        <w:spacing w:after="200" w:line="256" w:lineRule="auto"/>
        <w:ind w:firstLine="720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 з проведення офлайн тренінгів  за темою «Залучення фінансування для підприємства» з подальшим наданням індивідуальних годинних онлайн консультацій за цією темою </w:t>
      </w:r>
    </w:p>
    <w:p w:rsidR="00000000" w:rsidDel="00000000" w:rsidP="00000000" w:rsidRDefault="00000000" w:rsidRPr="00000000" w14:paraId="0000000A">
      <w:pPr>
        <w:spacing w:line="240" w:lineRule="auto"/>
        <w:ind w:firstLine="7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odgqe5bpy9pn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Благодійна організація «БЛАГОДІЙНИЙ ФОНД «ПРАВО НА ЗАХИСТ» (далі – Фонд) оголошує тендер для закупівлі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послуг з проведення офлайн тренінгів за темою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«Залучення фінансування для підприємства» з подальшим наданням індивідуальних годинних онлайн консультацій за цією темою протягом 1 місяця (до 40 шт)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 Полтавській області.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59" w:lineRule="auto"/>
        <w:ind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Формат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тренінг - офлайн, консультації - онлайн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Місце проведення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м. Полтава</w:t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v2cjca7h2e1m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Дати  надання послуг (можуть бути змінені за погодженням сторін):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Дати проведення тренінгу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- 04.04.2026, 05.04.2026</w:t>
      </w:r>
    </w:p>
    <w:p w:rsidR="00000000" w:rsidDel="00000000" w:rsidP="00000000" w:rsidRDefault="00000000" w:rsidRPr="00000000" w14:paraId="00000010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Дати проведення консультацій - 06.04.2026 - 06.05.2026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Географія учасників проєкту: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Полтавська обл.</w:t>
      </w:r>
    </w:p>
    <w:p w:rsidR="00000000" w:rsidDel="00000000" w:rsidP="00000000" w:rsidRDefault="00000000" w:rsidRPr="00000000" w14:paraId="00000012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Детальний опис послуги: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Послуга складається з 2 компонентів: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тренінгів за темою “Залучення фінансування для підприємства”.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Проведення одногодинних онлайн консультацій за темою“Залучення фінансування для підприємства”</w:t>
      </w:r>
    </w:p>
    <w:p w:rsidR="00000000" w:rsidDel="00000000" w:rsidP="00000000" w:rsidRDefault="00000000" w:rsidRPr="00000000" w14:paraId="00000017">
      <w:pPr>
        <w:widowControl w:val="0"/>
        <w:spacing w:line="259" w:lineRule="auto"/>
        <w:ind w:left="720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1. Опис компоненту «Проведення тренінгів за темою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«Залучення фінансування для підприємства»</w:t>
      </w:r>
    </w:p>
    <w:p w:rsidR="00000000" w:rsidDel="00000000" w:rsidP="00000000" w:rsidRDefault="00000000" w:rsidRPr="00000000" w14:paraId="00000019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тренінгу: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надати учасникам теоретичні знання щодо особливостей грантових проєктів, висвітлити, хто такі грантодавці, типи грантів, як і де шукати фінансування, практично ознайомити учасників тренінгу зі створенням власної грантової заявки на фінансування, розробити власний проєкт на долучення коштів, ознайомити із документацією для отримання гранту, а також подальшої звітності. Також завданням тренінгу стане напрацювання з актуальними грантовими можливостями та ресурсами та сервісами, де такі гранти можливо шукати.  </w:t>
      </w:r>
    </w:p>
    <w:p w:rsidR="00000000" w:rsidDel="00000000" w:rsidP="00000000" w:rsidRDefault="00000000" w:rsidRPr="00000000" w14:paraId="0000001B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Ind w:w="-108.0" w:type="dxa"/>
        <w:tblBorders>
          <w:top w:color="7f7f7f" w:space="0" w:sz="4" w:val="single"/>
          <w:left w:color="000000" w:space="0" w:sz="4" w:val="single"/>
          <w:bottom w:color="7f7f7f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05"/>
        <w:gridCol w:w="3390"/>
        <w:tblGridChange w:id="0">
          <w:tblGrid>
            <w:gridCol w:w="6105"/>
            <w:gridCol w:w="3390"/>
          </w:tblGrid>
        </w:tblGridChange>
      </w:tblGrid>
      <w:tr>
        <w:trPr>
          <w:cantSplit w:val="0"/>
          <w:trHeight w:val="648.468424479166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тренінгів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Загальна тривалість тренінгу для однієї групи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  години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груп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after="160" w:line="259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Кількість учасників в 1 групі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160" w:line="259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всього 12 годин</w:t>
            </w:r>
          </w:p>
          <w:p w:rsidR="00000000" w:rsidDel="00000000" w:rsidP="00000000" w:rsidRDefault="00000000" w:rsidRPr="00000000" w14:paraId="00000025">
            <w:pPr>
              <w:widowControl w:val="0"/>
              <w:spacing w:after="160" w:line="259" w:lineRule="auto"/>
              <w:jc w:val="center"/>
              <w:rPr>
                <w:rFonts w:ascii="Calibri" w:cs="Calibri" w:eastAsia="Calibri" w:hAnsi="Calibri"/>
                <w:color w:val="222222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0"/>
                <w:szCs w:val="20"/>
                <w:rtl w:val="0"/>
              </w:rPr>
              <w:t xml:space="preserve">Звертаємо увагу, що навчальних груп  - 2 відповідно, тренінг повторюватиметься 2 рази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Цільова аудиторія: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люди, які проживають на території цільової області, мають свій мікробізнес, є самозайнятими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постраждали від воєнних дій (особисто чи у підприємництві), жінки та ін.). </w:t>
      </w:r>
    </w:p>
    <w:p w:rsidR="00000000" w:rsidDel="00000000" w:rsidP="00000000" w:rsidRDefault="00000000" w:rsidRPr="00000000" w14:paraId="0000002B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C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Мета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навчити учасників тренінгу користуватися грантовими можливостями для власного бізнесу, залучити фінансування для підприємців,  подавати грантові заявки, надавати необхідну  звітність після отримання такого гранту, а також отримати ресурси для пошуку активних  пропозицій  із фінансування на ринку.</w:t>
      </w:r>
    </w:p>
    <w:p w:rsidR="00000000" w:rsidDel="00000000" w:rsidP="00000000" w:rsidRDefault="00000000" w:rsidRPr="00000000" w14:paraId="0000002D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тренінгу: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учасники можуть самостійно створити грантову заявку, розуміють та можуть знайти активні пропозиції з інвестування, розуміються, яку документацію може затребувати грантодавець і як її оформити. Додатково учасники отримають перелік ресурсів з пропозиціями для участі. </w:t>
      </w:r>
    </w:p>
    <w:p w:rsidR="00000000" w:rsidDel="00000000" w:rsidP="00000000" w:rsidRDefault="00000000" w:rsidRPr="00000000" w14:paraId="0000002F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2. Опис компоненту “Проведення індивідуальних онлайн-консультацій з теми Залучення фінансування для підприємства”</w:t>
      </w:r>
    </w:p>
    <w:p w:rsidR="00000000" w:rsidDel="00000000" w:rsidP="00000000" w:rsidRDefault="00000000" w:rsidRPr="00000000" w14:paraId="00000031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Кількість консультацій обумовлюється наявністю запитів від учасників тренінгу, після офлайн тренінгу, </w:t>
      </w:r>
    </w:p>
    <w:p w:rsidR="00000000" w:rsidDel="00000000" w:rsidP="00000000" w:rsidRDefault="00000000" w:rsidRPr="00000000" w14:paraId="00000033">
      <w:pPr>
        <w:widowControl w:val="0"/>
        <w:spacing w:line="259" w:lineRule="auto"/>
        <w:ind w:left="-141" w:right="-289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загально до 40 консультацій в Одеській області. </w:t>
      </w:r>
    </w:p>
    <w:p w:rsidR="00000000" w:rsidDel="00000000" w:rsidP="00000000" w:rsidRDefault="00000000" w:rsidRPr="00000000" w14:paraId="00000034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Результат консультування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учасники отримали відповіді на власні питання щодо пошуку грантів під власну справу, розуміються, де шукати гранти.</w:t>
      </w:r>
    </w:p>
    <w:p w:rsidR="00000000" w:rsidDel="00000000" w:rsidP="00000000" w:rsidRDefault="00000000" w:rsidRPr="00000000" w14:paraId="00000036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Вимоги до виконавця: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Практичний досвід роботи у фандрейзингу;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практичний досвід у сфері проведення тренінгів;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підприємництва або консультування підприємців; 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бажаний досвід співпраці з благодійними фондами та соціальними проектами надасть перевагу;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освіта вища.</w:t>
      </w:r>
    </w:p>
    <w:p w:rsidR="00000000" w:rsidDel="00000000" w:rsidP="00000000" w:rsidRDefault="00000000" w:rsidRPr="00000000" w14:paraId="0000003D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Завдання  тренера: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pre- та post- анкетування для виявлення рівня засвоєння поданого матеріалу учасниками тренінгу;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spacing w:line="259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розробити та надати програму тренінгу.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Програма тренінгу має передбачати 60% часу на практичну роботу групи.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прописати таймінг тренінгу;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підготувати презентацію або інші інструменти візуалізації для проведення  тренінгу, а також невеликий гайд  з актуальними грантовими можливостями та ресурсами, сервісами, де такі гранти можливо шукати ;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2"/>
        </w:numPr>
        <w:spacing w:line="259" w:lineRule="auto"/>
        <w:ind w:left="720" w:right="-289" w:hanging="3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провести індивідуальні консультації з пошуку грантів і заповнення грантових заявок. Кількість консультацій обумовлюється наявністю запитів від учасників тренінгу, після офлайн тренінгу;</w:t>
      </w:r>
    </w:p>
    <w:p w:rsidR="00000000" w:rsidDel="00000000" w:rsidP="00000000" w:rsidRDefault="00000000" w:rsidRPr="00000000" w14:paraId="00000045">
      <w:pPr>
        <w:widowControl w:val="0"/>
        <w:spacing w:line="259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smagy24lvjd9" w:id="2"/>
      <w:bookmarkEnd w:id="2"/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Умови співпраці</w:t>
      </w:r>
    </w:p>
    <w:p w:rsidR="00000000" w:rsidDel="00000000" w:rsidP="00000000" w:rsidRDefault="00000000" w:rsidRPr="00000000" w14:paraId="00000049">
      <w:pPr>
        <w:widowControl w:val="0"/>
        <w:spacing w:line="25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Учасником тендеру є ФОП 3 групи чи юридична особа, що подає свою пропозицію на участь у тендері. Виконавцем у контексті цього тендеру є особа, яка безпосередньо здійснюватиме надання послуг відповідно до умов тендерної документації.  У разі долучення переможцем тендеру до надання послуг інших тренерів, необхідно додатково надати: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before="4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викладачів, документи про освіту, опис практичного досвіду роботи у сфері;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pacing w:after="60" w:line="256.8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Гарантійний лист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 укладання договору про співпрацю / договору ЦПХ між переможцем тендеру та залученими викладачами після оголошення переможця тендеру або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інформацію про вже поточні юридичні відносини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між залученими викладачами та переможцем тендеру.</w:t>
      </w:r>
    </w:p>
    <w:p w:rsidR="00000000" w:rsidDel="00000000" w:rsidP="00000000" w:rsidRDefault="00000000" w:rsidRPr="00000000" w14:paraId="0000004C">
      <w:pPr>
        <w:widowControl w:val="0"/>
        <w:spacing w:line="276" w:lineRule="auto"/>
        <w:ind w:firstLine="5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робочих днів з дати підписання Акту виконаних робіт.  Оплата здійснюється шляхом подачі Акту за тренінги окремо і за консультації окремо (загально 2 акти) або можлива подача акту після виконання всього обсягу робіт.</w:t>
      </w:r>
    </w:p>
    <w:p w:rsidR="00000000" w:rsidDel="00000000" w:rsidP="00000000" w:rsidRDefault="00000000" w:rsidRPr="00000000" w14:paraId="0000004D">
      <w:pPr>
        <w:widowControl w:val="0"/>
        <w:spacing w:line="276" w:lineRule="auto"/>
        <w:ind w:firstLine="56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Фонд має право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4E">
      <w:pPr>
        <w:widowControl w:val="0"/>
        <w:spacing w:line="276" w:lineRule="auto"/>
        <w:ind w:firstLine="7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76" w:lineRule="auto"/>
        <w:ind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Учасник не має перебувати в процесі припинення діяльності ФОП.</w:t>
      </w:r>
    </w:p>
    <w:p w:rsidR="00000000" w:rsidDel="00000000" w:rsidP="00000000" w:rsidRDefault="00000000" w:rsidRPr="00000000" w14:paraId="00000050">
      <w:pPr>
        <w:widowControl w:val="0"/>
        <w:spacing w:line="259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59" w:lineRule="auto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Просимо надати пропозицію, яка включатиме: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контактну інформацію організації/ тренера(ів);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кваліфікації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тренера(ів), досвід роботи (щонайменше за останні 3 роки,  оптимально - 5), включаючи інформацію про попередній дотичний досвід, в тому числі досвід у проведенні тренінгів на зазначену тематику;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опис свого бачення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вирішення завдання у вигляді розробленої програми тренінгу, анкетування для аналізу рівня засвоєння знань учасниками (пре і пост анкетування), а також інструментів для практичних робіт в групі;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цінову пропозицію,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в якій просимо зазначити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загальну вартість полуги, з конкретизацією вартості одного тренінгу, включаючи усі супутні витрати (роздаткові матеріали, проживання, харчування, проїзд та ін), а також вартість консультації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документи про освіту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4"/>
        </w:numPr>
        <w:spacing w:line="259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реєстраційні документи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організації/ФОП (виписка, витяг) для укладання договору.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after="160" w:line="259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Критеріями вибору переможця(ів) будуть: 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Кваліфікація та компетенція тренера;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5"/>
        </w:numPr>
        <w:spacing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Досвід проведення подібних тренінгів, на зазначену тематику зокрема;</w:t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5"/>
        </w:numPr>
        <w:spacing w:after="160" w:line="259" w:lineRule="auto"/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Фінансова складова.</w:t>
      </w:r>
    </w:p>
    <w:p w:rsidR="00000000" w:rsidDel="00000000" w:rsidP="00000000" w:rsidRDefault="00000000" w:rsidRPr="00000000" w14:paraId="0000005D">
      <w:pPr>
        <w:widowControl w:val="0"/>
        <w:spacing w:line="256" w:lineRule="auto"/>
        <w:jc w:val="both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Пропозиція повинна бути складена  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українською мовою. </w:t>
      </w:r>
    </w:p>
    <w:p w:rsidR="00000000" w:rsidDel="00000000" w:rsidP="00000000" w:rsidRDefault="00000000" w:rsidRPr="00000000" w14:paraId="0000005E">
      <w:pPr>
        <w:widowControl w:val="0"/>
        <w:spacing w:after="200"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Table2"/>
        <w:tblW w:w="99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35"/>
        <w:gridCol w:w="3135"/>
        <w:gridCol w:w="4425"/>
        <w:gridCol w:w="1845"/>
        <w:gridCol w:w="105"/>
        <w:tblGridChange w:id="0">
          <w:tblGrid>
            <w:gridCol w:w="435"/>
            <w:gridCol w:w="3135"/>
            <w:gridCol w:w="4425"/>
            <w:gridCol w:w="1845"/>
            <w:gridCol w:w="105"/>
          </w:tblGrid>
        </w:tblGridChange>
      </w:tblGrid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ШКАЛА ОЦІНКИ КРИТЕРІЇВ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Критерій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Методологія оцінки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dbe5f1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Максимальна кількість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5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 щонайменше за останні 5 років.</w:t>
              <w:br w:type="textWrapping"/>
              <w:br w:type="textWrapping"/>
              <w:t xml:space="preserve">12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інформацію діяльності фахівця щонайменше за останні 3 роки.</w:t>
              <w:br w:type="textWrapping"/>
              <w:br w:type="textWrapping"/>
              <w:t xml:space="preserve"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підприємцями. </w:t>
              <w:br w:type="textWrapping"/>
              <w:br w:type="textWrapping"/>
              <w:t xml:space="preserve">0 балів: Не надано резюме або досвід не є релевантним до сфери та завдань консультування.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Розроблена програма тренінгу та інші матеріали</w:t>
            </w:r>
          </w:p>
          <w:p w:rsidR="00000000" w:rsidDel="00000000" w:rsidP="00000000" w:rsidRDefault="00000000" w:rsidRPr="00000000" w14:paraId="00000072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20 балів - надані матеріали містять ґрунтовне пропрацювання  програми тренінгу із таймінгом, додана презентація, інші матеріали </w:t>
              <w:br w:type="textWrapping"/>
              <w:br w:type="textWrapping"/>
              <w:t xml:space="preserve">12 балів - надані матеріали програми без  деталізованого опису.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5 балів - надані матеріали дотичні до теми, але не містять деталізації та опису програми.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- жодних матеріалів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Розроблене pre- та post- анкетування для виявлення рівня засвоєння поданого матеріалу учасниками тренінгу</w:t>
            </w:r>
          </w:p>
          <w:p w:rsidR="00000000" w:rsidDel="00000000" w:rsidP="00000000" w:rsidRDefault="00000000" w:rsidRPr="00000000" w14:paraId="0000007D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15 балів  -  учасник розробив анкетування, спираючись на програму тренінгу, аби оцінити рівень засвоєння матеріалу</w:t>
            </w:r>
          </w:p>
          <w:p w:rsidR="00000000" w:rsidDel="00000000" w:rsidP="00000000" w:rsidRDefault="00000000" w:rsidRPr="00000000" w14:paraId="0000007F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8 балів - поверхнево розроблена анкета, не деталізована за матеріалами тренінгу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– учасник не надав жодних матеріалів для проведення анкетування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2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Розроблені та додані практичні завдання під час проведення тренінгу </w:t>
            </w:r>
          </w:p>
          <w:p w:rsidR="00000000" w:rsidDel="00000000" w:rsidP="00000000" w:rsidRDefault="00000000" w:rsidRPr="00000000" w14:paraId="00000085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br w:type="textWrapping"/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15 балів - надані матеріали, містять опис практичних завдань для групи </w:t>
            </w:r>
          </w:p>
          <w:p w:rsidR="00000000" w:rsidDel="00000000" w:rsidP="00000000" w:rsidRDefault="00000000" w:rsidRPr="00000000" w14:paraId="00000088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8 балів - описано узагальнено  щодо практичних завдань під час тренінгу</w:t>
            </w:r>
          </w:p>
          <w:p w:rsidR="00000000" w:rsidDel="00000000" w:rsidP="00000000" w:rsidRDefault="00000000" w:rsidRPr="00000000" w14:paraId="00000089">
            <w:pPr>
              <w:widowControl w:val="0"/>
              <w:spacing w:after="200" w:line="254.4000054545454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0 балів - жодних матеріалів для реалізації практичних завдань не подано.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spacing w:after="20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балів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widowControl w:val="0"/>
              <w:spacing w:after="160" w:line="25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widowControl w:val="0"/>
        <w:spacing w:after="200" w:line="276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160" w:line="259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bookmarkStart w:colFirst="0" w:colLast="0" w:name="_heading=h.cudabhjanycc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Щодо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деталей проведення тренінгів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просимо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звертатися до Галини Жовніренко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0"/>
          <w:szCs w:val="20"/>
          <w:highlight w:val="white"/>
          <w:rtl w:val="0"/>
        </w:rPr>
        <w:t xml:space="preserve">h.zhovnirenko@r2p.org.ua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pacing w:after="160" w:line="259" w:lineRule="auto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850.3937007874016" w:right="1700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NtM95nneBg/Nh5FE3sWP1cvt6A==">CgMxLjAyDmgub2RncWU1YnB5OXBuMg5oLnYyY2pjYTdoMmUxbTIOaC5zbWFneTI0bHZqZDkyDmguY3VkYWJoamFueWNjOAByITFTMi0zbm50cE1FenRFM2JFMkgxajUyeVdndTJaR0hrNA==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