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15 січня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 з проведення офлайн тренінгів  за темою «Залучення фінансування для підприємства» з подальшим наданням індивідуальних годинних онлайн консультацій за цією темою 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7s3ls02tsp1c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«Залучення фінансування для підприємства» з подальшим наданням індивідуальних годинних онлайн консультацій за цією темою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 Одеській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тренінг - офлайн, консультації - онлайн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м. Одеса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</w:rPr>
      </w:pPr>
      <w:bookmarkStart w:colFirst="0" w:colLast="0" w:name="_heading=h.4g5vs9d48xp3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Дати  надання послуг (можуть бути змінені за погодженням сторін):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Дати проведення тренінгу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- 28.03.2026,29.03.2026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Дати проведення консультацій - 30.03.2026 - 24.04.2026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Одеська обл.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тренінгів за темою “Залучення фінансування для підприємства”.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одногодинних онлайн консультацій за темою“Залучення фінансування для підприємства”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«Залучення фінансування для підприємства»</w:t>
      </w:r>
    </w:p>
    <w:p w:rsidR="00000000" w:rsidDel="00000000" w:rsidP="00000000" w:rsidRDefault="00000000" w:rsidRPr="00000000" w14:paraId="00000019">
      <w:pPr>
        <w:widowControl w:val="0"/>
        <w:spacing w:line="259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надати учасникам теоретичні знання щодо особливостей грантових проєктів, висвітлити, хто такі грантодавці, типи грантів, як і де шукати фінансування, практично ознайомити учасників тренінгу зі створенням власної грантової заявки на фінансування, розробити власний проєкт на долучення коштів, ознайомити із документацією для отримання гранту, а також подальшої звітності. Також завданням тренінгу стане напрацювання з актуальними грантовими можливостями та ресурсами та сервісами, де такі гранти можливо шукати.  </w:t>
      </w:r>
    </w:p>
    <w:p w:rsidR="00000000" w:rsidDel="00000000" w:rsidP="00000000" w:rsidRDefault="00000000" w:rsidRPr="00000000" w14:paraId="0000001B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3390"/>
        <w:tblGridChange w:id="0">
          <w:tblGrid>
            <w:gridCol w:w="6105"/>
            <w:gridCol w:w="3390"/>
          </w:tblGrid>
        </w:tblGridChange>
      </w:tblGrid>
      <w:tr>
        <w:trPr>
          <w:cantSplit w:val="0"/>
          <w:trHeight w:val="648.46842447916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 години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rHeight w:val="674.63053385416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A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навчити учасників тренінгу користуватися грантовими можливостями для власного бізнесу, залучити фінансування для підприємців,  подавати грантові заявки, надавати необхідну  звітність після отримання такого гранту, а також отримати ресурси для пошуку активних  пропозицій  із фінансування на ринку.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учасники можуть самостійно створити грантову заявку, розуміють та можуть знайти активні пропозиції з інвестування, розуміються, яку документацію може затребувати грантодавець і як її оформити. Додатково учасники отримають перелік ресурсів з пропозиціями для участі. </w:t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2. Опис компоненту “Проведення індивідуальних онлайн-консультацій з теми Залучення фінансування для підприємства”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Кількість консультацій обумовлюється наявністю запитів від учасників тренінгу, після офлайн тренінгу, 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загально до 40 консультацій в Одеській області. </w:t>
      </w:r>
    </w:p>
    <w:p w:rsidR="00000000" w:rsidDel="00000000" w:rsidP="00000000" w:rsidRDefault="00000000" w:rsidRPr="00000000" w14:paraId="00000032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консультування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учасники отримали відповіді на власні питання щодо пошуку грантів під власну справу, розуміються, де шукати гранти.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Практичний досвід роботи у фандрейзингу;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освіта вища.</w:t>
      </w:r>
    </w:p>
    <w:p w:rsidR="00000000" w:rsidDel="00000000" w:rsidP="00000000" w:rsidRDefault="00000000" w:rsidRPr="00000000" w14:paraId="0000003B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підготувати презентацію або інші інструменти візуалізації для проведення  тренінгу, а також невеликий гайд  з актуальними грантовими можливостями та ресурсами, сервісами, де такі гранти можливо шукати 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line="259" w:lineRule="auto"/>
        <w:ind w:left="720" w:right="-28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провести індивідуальні консультації з пошуку грантів і заповнення грантових заявок.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2">
      <w:pPr>
        <w:widowControl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9" w:lineRule="auto"/>
        <w:rPr>
          <w:rFonts w:ascii="Calibri" w:cs="Calibri" w:eastAsia="Calibri" w:hAnsi="Calibri"/>
          <w:b w:val="1"/>
          <w:bCs w:val="1"/>
        </w:rPr>
      </w:pPr>
      <w:bookmarkStart w:colFirst="0" w:colLast="0" w:name="_heading=h.jhfll187tjdb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44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</w:t>
      </w:r>
    </w:p>
    <w:p w:rsidR="00000000" w:rsidDel="00000000" w:rsidP="00000000" w:rsidRDefault="00000000" w:rsidRPr="00000000" w14:paraId="00000045">
      <w:pPr>
        <w:spacing w:after="60" w:before="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 Оплата здійснюється шляхом подачі Акту за тренінги окремо і за консультації окремо (загально 2 акти) або можлива подача акту після виконання всього обсягу робіт.</w:t>
      </w:r>
    </w:p>
    <w:p w:rsidR="00000000" w:rsidDel="00000000" w:rsidP="00000000" w:rsidRDefault="00000000" w:rsidRPr="00000000" w14:paraId="00000049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4C">
      <w:pPr>
        <w:widowControl w:val="0"/>
        <w:spacing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59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загальну вартість полуги, з конкретизацією вартості одного тренінгу, включаючи усі супутні витрати (роздаткові матеріали, проживання, харчування, проїзд та ін), а також вартість консультації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54">
      <w:pPr>
        <w:widowControl w:val="0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59">
      <w:pPr>
        <w:widowControl w:val="0"/>
        <w:spacing w:line="25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5A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805"/>
        <w:gridCol w:w="4905"/>
        <w:gridCol w:w="1695"/>
        <w:gridCol w:w="105"/>
        <w:tblGridChange w:id="0">
          <w:tblGrid>
            <w:gridCol w:w="435"/>
            <w:gridCol w:w="2805"/>
            <w:gridCol w:w="4905"/>
            <w:gridCol w:w="169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kf2nddw96x9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60" w:line="259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992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ESSRBmvCOT9dju6xOliEaXWKg==">CgMxLjAyDmguN3MzbHMwMnRzcDFjMg5oLjRnNXZzOWQ0OHhwMzIOaC5qaGZsbDE4N3RqZGIyDmgua2YybmRkdzk2eDk3OAByITFfUWVFNG5Sb3dpaHpfcUNiOEdfdUY5VE5wcVFIMEZzcg==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