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F16" w:rsidRDefault="00AD51FF">
      <w:pPr>
        <w:spacing w:after="200"/>
        <w:jc w:val="center"/>
        <w:rPr>
          <w:rFonts w:ascii="Century Gothic" w:eastAsia="Century Gothic" w:hAnsi="Century Gothic" w:cs="Century Gothic"/>
          <w:b/>
          <w:bCs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color w:val="2B333D"/>
          <w:sz w:val="18"/>
          <w:szCs w:val="18"/>
        </w:rPr>
        <w:t>БРИФ НА СТВОРЕННЯ СТАТЕЙ У НАЦІОНАЛЬНОМУ МЕДІА</w:t>
      </w:r>
    </w:p>
    <w:tbl>
      <w:tblPr>
        <w:tblStyle w:val="a9"/>
        <w:tblW w:w="9420" w:type="dxa"/>
        <w:tblInd w:w="108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2325"/>
        <w:gridCol w:w="7095"/>
      </w:tblGrid>
      <w:tr w:rsidR="004F5F16">
        <w:trPr>
          <w:trHeight w:val="193"/>
          <w:tblHeader/>
        </w:trPr>
        <w:tc>
          <w:tcPr>
            <w:tcW w:w="9420" w:type="dxa"/>
            <w:gridSpan w:val="2"/>
            <w:shd w:val="clear" w:color="auto" w:fill="F1F3F4"/>
            <w:vAlign w:val="center"/>
          </w:tcPr>
          <w:p w:rsidR="004F5F16" w:rsidRDefault="004F5F16">
            <w:pPr>
              <w:pStyle w:val="2"/>
              <w:spacing w:before="120"/>
              <w:rPr>
                <w:sz w:val="18"/>
                <w:szCs w:val="18"/>
              </w:rPr>
            </w:pPr>
            <w:bookmarkStart w:id="0" w:name="_heading=h.748genos7h3q" w:colFirst="0" w:colLast="0"/>
            <w:bookmarkEnd w:id="0"/>
          </w:p>
        </w:tc>
      </w:tr>
      <w:tr w:rsidR="004F5F16">
        <w:trPr>
          <w:trHeight w:val="345"/>
        </w:trPr>
        <w:tc>
          <w:tcPr>
            <w:tcW w:w="232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Клієнт</w:t>
            </w:r>
          </w:p>
        </w:tc>
        <w:tc>
          <w:tcPr>
            <w:tcW w:w="709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БФ «Право на захист»</w:t>
            </w:r>
          </w:p>
        </w:tc>
      </w:tr>
      <w:tr w:rsidR="004F5F16">
        <w:trPr>
          <w:trHeight w:val="2594"/>
        </w:trPr>
        <w:tc>
          <w:tcPr>
            <w:tcW w:w="232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Найменування завдання</w:t>
            </w:r>
          </w:p>
        </w:tc>
        <w:tc>
          <w:tcPr>
            <w:tcW w:w="7095" w:type="dxa"/>
            <w:shd w:val="clear" w:color="auto" w:fill="auto"/>
            <w:vAlign w:val="center"/>
          </w:tcPr>
          <w:p w:rsidR="004F5F16" w:rsidRDefault="00AD51FF">
            <w:pPr>
              <w:numPr>
                <w:ilvl w:val="0"/>
                <w:numId w:val="4"/>
              </w:numPr>
              <w:spacing w:before="240"/>
              <w:jc w:val="both"/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  <w:t xml:space="preserve">Розробка ідеї та концепції за заданим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  <w:t>брифом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  <w:t xml:space="preserve"> щодо створення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  <w:t>діджитального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  <w:t>спецпроєкту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  <w:t xml:space="preserve">, який складається з </w:t>
            </w:r>
            <w:r>
              <w:rPr>
                <w:rFonts w:ascii="Century Gothic" w:eastAsia="Century Gothic" w:hAnsi="Century Gothic" w:cs="Century Gothic"/>
                <w:b/>
                <w:bCs/>
                <w:color w:val="444746"/>
                <w:sz w:val="18"/>
                <w:szCs w:val="18"/>
              </w:rPr>
              <w:t>трьох інформаційно-просвітницьких статей та серії дописів у соцмережах для національного медіа.</w:t>
            </w:r>
          </w:p>
          <w:p w:rsidR="004F5F16" w:rsidRDefault="00AD51FF">
            <w:pPr>
              <w:numPr>
                <w:ilvl w:val="0"/>
                <w:numId w:val="4"/>
              </w:numPr>
              <w:spacing w:after="240"/>
              <w:jc w:val="both"/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  <w:t xml:space="preserve">Реалізація концепції, включаючи створення </w:t>
            </w:r>
            <w:r>
              <w:rPr>
                <w:rFonts w:ascii="Century Gothic" w:eastAsia="Century Gothic" w:hAnsi="Century Gothic" w:cs="Century Gothic"/>
                <w:b/>
                <w:bCs/>
                <w:color w:val="444746"/>
                <w:sz w:val="18"/>
                <w:szCs w:val="18"/>
              </w:rPr>
              <w:t>3 матеріалів під ключ</w:t>
            </w:r>
            <w:r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  <w:t>.</w:t>
            </w:r>
          </w:p>
          <w:p w:rsidR="004F5F16" w:rsidRDefault="00AD51FF">
            <w:pPr>
              <w:numPr>
                <w:ilvl w:val="0"/>
                <w:numId w:val="4"/>
              </w:numPr>
              <w:spacing w:after="240"/>
              <w:jc w:val="both"/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44746"/>
                <w:sz w:val="18"/>
                <w:szCs w:val="18"/>
              </w:rPr>
              <w:t>Розміщення статей та дописів за мотивами матеріалів на сайті та офіційних соцмережах медіа.</w:t>
            </w:r>
          </w:p>
        </w:tc>
      </w:tr>
      <w:tr w:rsidR="004F5F16">
        <w:tc>
          <w:tcPr>
            <w:tcW w:w="232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Те</w:t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матика</w:t>
            </w:r>
          </w:p>
        </w:tc>
        <w:tc>
          <w:tcPr>
            <w:tcW w:w="7095" w:type="dxa"/>
            <w:shd w:val="clear" w:color="auto" w:fill="auto"/>
            <w:vAlign w:val="center"/>
          </w:tcPr>
          <w:p w:rsidR="004F5F16" w:rsidRDefault="00AD51FF">
            <w:pPr>
              <w:spacing w:before="240" w:after="24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Ми очікуємо, що журналісти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створять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та опублікують 3 статті та серію дописів за мотивами статей у соцмережах (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Facebook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Instagram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)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. 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br/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br/>
              <w:t xml:space="preserve">Статті по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тематиках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: </w:t>
            </w:r>
          </w:p>
          <w:p w:rsidR="004F5F16" w:rsidRDefault="00AD51FF">
            <w:pPr>
              <w:numPr>
                <w:ilvl w:val="0"/>
                <w:numId w:val="3"/>
              </w:numPr>
              <w:spacing w:before="24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 xml:space="preserve">Стаття 1 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має бути історією (можливо, у форматі інтерв'ю чи іншому на вибір медіа) про чоловік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а, з яким працює БФ “Право на захист” - Андрія Лі. </w:t>
            </w:r>
            <w:hyperlink r:id="rId6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Він є особою без громадянства та понад 30 років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прожив в Україні без документів. У 2025 році про чоловіка зняли документальний фільм. </w:t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Стаття має розкривати історію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Андрія Лі, розповідати про проблеми, з якими він стикнувся, та </w:t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містити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коментарі експертів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Б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Ф “Право на захист” щодо проблематики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безгромадянства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, складнощів документування тощо. Також у статтю </w:t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 xml:space="preserve">додати посилання на </w:t>
            </w:r>
            <w:hyperlink r:id="rId7">
              <w:r>
                <w:rPr>
                  <w:rFonts w:ascii="Century Gothic" w:eastAsia="Century Gothic" w:hAnsi="Century Gothic" w:cs="Century Gothic"/>
                  <w:b/>
                  <w:bCs/>
                  <w:color w:val="1155CC"/>
                  <w:sz w:val="18"/>
                  <w:szCs w:val="18"/>
                  <w:u w:val="single"/>
                </w:rPr>
                <w:t>документальний фільм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про Андрія Лі. </w:t>
            </w:r>
          </w:p>
          <w:p w:rsidR="004F5F16" w:rsidRDefault="00AD51FF">
            <w:pPr>
              <w:numPr>
                <w:ilvl w:val="0"/>
                <w:numId w:val="3"/>
              </w:numPr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Стаття 2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- інформаційно-просвітницьк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а. У ній може міститись кілька коротких історій людей </w:t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(від 1 до 3 історій)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, з якими працює БФ “Право на захист”. Історії БФ “Право на захист”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надасть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. Ці історії мають ілюструвати проблеми, з якими стикаються люди без громадянства у держструктурах, вже нав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іть маючи документи про свій статус. Проблема пов'язана з тим, що у таких структурах мало знають про цю категорію людей та відмовляють через відсутність документів, або незнання їхнього статусу. Зокрема, до таких прикладів відноситься історія </w:t>
            </w:r>
            <w:hyperlink r:id="rId8"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 xml:space="preserve">Сергія </w:t>
              </w:r>
              <w:proofErr w:type="spellStart"/>
              <w:r>
                <w:rPr>
                  <w:rFonts w:ascii="Century Gothic" w:eastAsia="Century Gothic" w:hAnsi="Century Gothic" w:cs="Century Gothic"/>
                  <w:color w:val="1155CC"/>
                  <w:sz w:val="18"/>
                  <w:szCs w:val="18"/>
                  <w:u w:val="single"/>
                </w:rPr>
                <w:t>Лазукіна</w:t>
              </w:r>
              <w:proofErr w:type="spellEnd"/>
            </w:hyperlink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, який не міг офіційно зареєструвати шлюб, маючи посвідку на тимчасове проживання та статус особи без громадянства, бо про йог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о статус не знали. Лише після втручання експерта БФ “Право на захист”, йому вдалось зареєструвати шлюб.  Зокрема, до статті може увійти ця історія, ще 2 ми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надамо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окремо. Стаття також має містити </w:t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коментарі експертів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та</w:t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 xml:space="preserve"> контакти для звернення для людей зі с</w:t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хожими  проблемами та представників держструктур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, які стикнулись/стикаються у роботі з цією категорією осіб. </w:t>
            </w:r>
          </w:p>
          <w:p w:rsidR="004F5F16" w:rsidRDefault="00AD51FF">
            <w:pPr>
              <w:numPr>
                <w:ilvl w:val="0"/>
                <w:numId w:val="3"/>
              </w:numPr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 xml:space="preserve">Стаття 3 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має стосуватись ризиків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безгромадянства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для людей з ТОТ. Можливо, також додати </w:t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історію людини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(спробуємо надати), яка стикнулась зі складнощами документування та </w:t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коментарі експертів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надамо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перелік та контакти), які розкажуть про наявну ситуацію та складнощі.  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br/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br/>
              <w:t xml:space="preserve">У статті може йтися про: </w:t>
            </w:r>
          </w:p>
          <w:p w:rsidR="004F5F16" w:rsidRDefault="00AD51FF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складнощі евакуації, з якими стикаються мешканці ТОТ через в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ідсутність документів (тут, зокрема, і проблема в'їзду в Україну таких громадян через відсутність достатньої кількості документів); </w:t>
            </w:r>
          </w:p>
          <w:p w:rsidR="004F5F16" w:rsidRDefault="00AD51FF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lastRenderedPageBreak/>
              <w:t xml:space="preserve">ризики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безгромадянства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для людей з ТОТ (для тих, хто ніколи не отримував українських паспортів та тих, хто втратив документ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и); </w:t>
            </w:r>
          </w:p>
          <w:p w:rsidR="004F5F16" w:rsidRDefault="00AD51FF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складнощі документування для людей з ТОТ, з чим доводиться стикатися та скільки часу насправді займає отримання паспорта; </w:t>
            </w:r>
          </w:p>
          <w:p w:rsidR="004F5F16" w:rsidRDefault="00AD51FF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перешкоди, що виникають у процесі реалізації базових прав, а також вплив нових законодавчих змін на цю ситуацію</w:t>
            </w:r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</w:p>
          <w:p w:rsidR="004F5F16" w:rsidRDefault="00AD51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Очікувані резу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льтати просування - забезпечити не менше 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  <w:lang w:val="uk-UA"/>
              </w:rPr>
              <w:t>3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тис. органічних показів 1 статті.</w:t>
            </w:r>
          </w:p>
          <w:p w:rsidR="004F5F16" w:rsidRDefault="004F5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</w:p>
          <w:p w:rsidR="004F5F16" w:rsidRDefault="00AD51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Додаткове просування - анонс на головній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  <w:lang w:val="uk-UA"/>
              </w:rPr>
              <w:t xml:space="preserve"> (чи у топі новин, статей тощо) 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- забезпечити 500 тис. показів 1 матеріалу; допис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Facebook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- близько 1,5 тис. показів 1 допису, допис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Instagram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- близько 2,5 тис. по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казів 1 допису.</w:t>
            </w:r>
            <w:bookmarkStart w:id="1" w:name="_GoBack"/>
            <w:bookmarkEnd w:id="1"/>
          </w:p>
          <w:p w:rsidR="004F5F16" w:rsidRDefault="004F5F16">
            <w:pPr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  <w:highlight w:val="white"/>
              </w:rPr>
            </w:pPr>
          </w:p>
        </w:tc>
      </w:tr>
      <w:tr w:rsidR="004F5F16">
        <w:trPr>
          <w:trHeight w:val="1574"/>
        </w:trPr>
        <w:tc>
          <w:tcPr>
            <w:tcW w:w="232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lastRenderedPageBreak/>
              <w:t>Бажані формати матеріалів та кількість</w:t>
            </w:r>
          </w:p>
        </w:tc>
        <w:tc>
          <w:tcPr>
            <w:tcW w:w="7095" w:type="dxa"/>
            <w:shd w:val="clear" w:color="auto" w:fill="auto"/>
            <w:vAlign w:val="center"/>
          </w:tcPr>
          <w:p w:rsidR="004F5F16" w:rsidRDefault="00AD51FF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3 розгорнуті інформаційно-просвітницькі статті.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br/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br/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 xml:space="preserve">Додатково, очікуємо перелік каналів та інструментів для просування матеріалів - сайт, Фейсбук,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Інстаграм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 xml:space="preserve">, партнерські сайти,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промо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 xml:space="preserve"> в межах можливостей сайту (головна сторінка, виведення в ТОП новин на заданий термін тощо).</w:t>
            </w:r>
          </w:p>
          <w:p w:rsidR="004F5F16" w:rsidRDefault="004F5F16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4F5F16">
        <w:trPr>
          <w:trHeight w:val="405"/>
        </w:trPr>
        <w:tc>
          <w:tcPr>
            <w:tcW w:w="232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 xml:space="preserve">Місце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промотування</w:t>
            </w:r>
            <w:proofErr w:type="spellEnd"/>
          </w:p>
        </w:tc>
        <w:tc>
          <w:tcPr>
            <w:tcW w:w="709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Сайт та офіц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ійні соцмережі медіа.</w:t>
            </w:r>
          </w:p>
        </w:tc>
      </w:tr>
      <w:tr w:rsidR="004F5F16">
        <w:trPr>
          <w:trHeight w:val="2915"/>
        </w:trPr>
        <w:tc>
          <w:tcPr>
            <w:tcW w:w="232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Мета матеріалів, що створюються</w:t>
            </w:r>
          </w:p>
        </w:tc>
        <w:tc>
          <w:tcPr>
            <w:tcW w:w="7095" w:type="dxa"/>
            <w:shd w:val="clear" w:color="auto" w:fill="auto"/>
            <w:vAlign w:val="center"/>
          </w:tcPr>
          <w:p w:rsidR="004F5F16" w:rsidRDefault="00AD51FF">
            <w:pPr>
              <w:spacing w:before="240" w:after="24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Кампанія відбувається у межах напряму допомоги особам без громадянства БФ “Право на захист”. Мета — підвищити обізнаність про проблему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безгромадянства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в Україні через особисті історії людей, продемонструвати системні бар’єри, з якими вони стикаються, та на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дати практичну інформацію для отримання правової допомоги. Кампанія також спрямована на інформування представників державних і соціальних установ для покращення розуміння статусу осіб без громадянства та зменшення дискримінаційних або помилкових практик.</w:t>
            </w:r>
          </w:p>
        </w:tc>
      </w:tr>
      <w:tr w:rsidR="004F5F16">
        <w:tc>
          <w:tcPr>
            <w:tcW w:w="232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Координати представника замовника</w:t>
            </w:r>
          </w:p>
        </w:tc>
        <w:tc>
          <w:tcPr>
            <w:tcW w:w="709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Аліна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Бекерук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, комунікаційна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менеджерка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БФ “Право на захист”, 0661227713, </w:t>
            </w:r>
            <w:hyperlink r:id="rId9">
              <w:r>
                <w:rPr>
                  <w:color w:val="1155CC"/>
                  <w:sz w:val="18"/>
                  <w:szCs w:val="18"/>
                  <w:u w:val="single"/>
                </w:rPr>
                <w:t>a.bekeruk@r2p.org.ua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</w:tbl>
    <w:p w:rsidR="004F5F16" w:rsidRDefault="004F5F16">
      <w:pPr>
        <w:spacing w:after="200"/>
        <w:rPr>
          <w:rFonts w:ascii="Century Gothic" w:eastAsia="Century Gothic" w:hAnsi="Century Gothic" w:cs="Century Gothic"/>
          <w:b/>
          <w:bCs/>
          <w:color w:val="2B333D"/>
          <w:sz w:val="2"/>
          <w:szCs w:val="2"/>
        </w:rPr>
      </w:pPr>
    </w:p>
    <w:tbl>
      <w:tblPr>
        <w:tblStyle w:val="aa"/>
        <w:tblW w:w="9465" w:type="dxa"/>
        <w:tblInd w:w="108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7215"/>
      </w:tblGrid>
      <w:tr w:rsidR="004F5F16">
        <w:trPr>
          <w:trHeight w:val="397"/>
        </w:trPr>
        <w:tc>
          <w:tcPr>
            <w:tcW w:w="9465" w:type="dxa"/>
            <w:gridSpan w:val="2"/>
            <w:shd w:val="clear" w:color="auto" w:fill="1D5EAC"/>
            <w:vAlign w:val="center"/>
          </w:tcPr>
          <w:p w:rsidR="004F5F16" w:rsidRDefault="00AD51FF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18"/>
                <w:szCs w:val="18"/>
              </w:rPr>
              <w:t>ОПИС ОРГАНІЗАЦІЇ</w:t>
            </w:r>
          </w:p>
        </w:tc>
      </w:tr>
      <w:tr w:rsidR="004F5F16">
        <w:trPr>
          <w:trHeight w:val="525"/>
        </w:trPr>
        <w:tc>
          <w:tcPr>
            <w:tcW w:w="225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Організація</w:t>
            </w:r>
          </w:p>
        </w:tc>
        <w:tc>
          <w:tcPr>
            <w:tcW w:w="721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Благодійний фонд “Право на захист” </w:t>
            </w:r>
          </w:p>
        </w:tc>
      </w:tr>
      <w:tr w:rsidR="004F5F16">
        <w:trPr>
          <w:trHeight w:val="1170"/>
        </w:trPr>
        <w:tc>
          <w:tcPr>
            <w:tcW w:w="225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Царина діяльності компанії</w:t>
            </w:r>
          </w:p>
        </w:tc>
        <w:tc>
          <w:tcPr>
            <w:tcW w:w="721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Комплексна допомога ВПО, постраждалим від війни; допомога особам без громадянства, біженцям та шукачам захисту; допомога ветеранам; </w:t>
            </w:r>
            <w:r>
              <w:rPr>
                <w:rFonts w:ascii="Century Gothic" w:eastAsia="Century Gothic" w:hAnsi="Century Gothic" w:cs="Century Gothic"/>
                <w:color w:val="0C0C0C"/>
                <w:sz w:val="18"/>
                <w:szCs w:val="18"/>
              </w:rPr>
              <w:t>посилення спроможності локальних організацій та інше.</w:t>
            </w:r>
          </w:p>
        </w:tc>
      </w:tr>
      <w:tr w:rsidR="004F5F16">
        <w:trPr>
          <w:trHeight w:val="706"/>
        </w:trPr>
        <w:tc>
          <w:tcPr>
            <w:tcW w:w="225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Сайт бренду/компанії</w:t>
            </w:r>
          </w:p>
        </w:tc>
        <w:tc>
          <w:tcPr>
            <w:tcW w:w="721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hyperlink r:id="rId10">
              <w:r>
                <w:rPr>
                  <w:rFonts w:ascii="Century Gothic" w:eastAsia="Century Gothic" w:hAnsi="Century Gothic" w:cs="Century Gothic"/>
                  <w:color w:val="0000FF"/>
                  <w:sz w:val="18"/>
                  <w:szCs w:val="18"/>
                  <w:u w:val="single"/>
                </w:rPr>
                <w:t>Сайт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, </w:t>
            </w:r>
            <w:hyperlink r:id="rId11">
              <w:r>
                <w:rPr>
                  <w:rFonts w:ascii="Century Gothic" w:eastAsia="Century Gothic" w:hAnsi="Century Gothic" w:cs="Century Gothic"/>
                  <w:color w:val="0000FF"/>
                  <w:sz w:val="18"/>
                  <w:szCs w:val="18"/>
                  <w:u w:val="single"/>
                </w:rPr>
                <w:t>ФБ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, </w:t>
            </w:r>
            <w:hyperlink r:id="rId12">
              <w:proofErr w:type="spellStart"/>
              <w:r>
                <w:rPr>
                  <w:rFonts w:ascii="Century Gothic" w:eastAsia="Century Gothic" w:hAnsi="Century Gothic" w:cs="Century Gothic"/>
                  <w:color w:val="0000FF"/>
                  <w:sz w:val="18"/>
                  <w:szCs w:val="18"/>
                  <w:u w:val="single"/>
                </w:rPr>
                <w:t>Інстаграм</w:t>
              </w:r>
              <w:proofErr w:type="spellEnd"/>
            </w:hyperlink>
          </w:p>
        </w:tc>
      </w:tr>
      <w:tr w:rsidR="004F5F16">
        <w:tc>
          <w:tcPr>
            <w:tcW w:w="225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Цільова аудиторія відеоматеріалів</w:t>
            </w:r>
          </w:p>
        </w:tc>
        <w:tc>
          <w:tcPr>
            <w:tcW w:w="7215" w:type="dxa"/>
            <w:shd w:val="clear" w:color="auto" w:fill="auto"/>
            <w:vAlign w:val="center"/>
          </w:tcPr>
          <w:p w:rsidR="004F5F16" w:rsidRDefault="00AD51FF">
            <w:pPr>
              <w:numPr>
                <w:ilvl w:val="0"/>
                <w:numId w:val="1"/>
              </w:numPr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Широка українська аудиторія; </w:t>
            </w:r>
          </w:p>
          <w:p w:rsidR="004F5F16" w:rsidRDefault="00AD51FF">
            <w:pPr>
              <w:numPr>
                <w:ilvl w:val="0"/>
                <w:numId w:val="1"/>
              </w:numPr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представники держустанов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соцустанови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, ЦНАП, РАЦС 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тд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.), які можуть стикнутись у роботі з особами без громадянства</w:t>
            </w:r>
          </w:p>
          <w:p w:rsidR="004F5F16" w:rsidRDefault="00AD51FF">
            <w:pPr>
              <w:numPr>
                <w:ilvl w:val="0"/>
                <w:numId w:val="1"/>
              </w:numPr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представники влади та відомств; </w:t>
            </w:r>
          </w:p>
          <w:p w:rsidR="004F5F16" w:rsidRDefault="00AD51FF">
            <w:pPr>
              <w:numPr>
                <w:ilvl w:val="0"/>
                <w:numId w:val="1"/>
              </w:numPr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особи без громадянства, недокументовані люди; </w:t>
            </w:r>
          </w:p>
          <w:p w:rsidR="004F5F16" w:rsidRDefault="00AD51FF">
            <w:pPr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lastRenderedPageBreak/>
              <w:t>Потенційні донори, партнери, представники міжнародних організацій.</w:t>
            </w:r>
          </w:p>
        </w:tc>
      </w:tr>
    </w:tbl>
    <w:p w:rsidR="004F5F16" w:rsidRDefault="004F5F16">
      <w:pPr>
        <w:spacing w:after="200"/>
        <w:rPr>
          <w:rFonts w:ascii="Century Gothic" w:eastAsia="Century Gothic" w:hAnsi="Century Gothic" w:cs="Century Gothic"/>
          <w:b/>
          <w:bCs/>
          <w:color w:val="2B333D"/>
          <w:sz w:val="2"/>
          <w:szCs w:val="2"/>
        </w:rPr>
      </w:pPr>
    </w:p>
    <w:tbl>
      <w:tblPr>
        <w:tblStyle w:val="ab"/>
        <w:tblW w:w="9450" w:type="dxa"/>
        <w:tblInd w:w="108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7230"/>
      </w:tblGrid>
      <w:tr w:rsidR="004F5F16">
        <w:trPr>
          <w:trHeight w:val="397"/>
        </w:trPr>
        <w:tc>
          <w:tcPr>
            <w:tcW w:w="9450" w:type="dxa"/>
            <w:gridSpan w:val="2"/>
            <w:shd w:val="clear" w:color="auto" w:fill="1D5EAC"/>
            <w:vAlign w:val="center"/>
          </w:tcPr>
          <w:p w:rsidR="004F5F16" w:rsidRDefault="00AD51FF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18"/>
                <w:szCs w:val="18"/>
              </w:rPr>
              <w:t>ОПИС МАТЕРІАЛІВ, ЩО СТВОРЮЮТЬСЯ</w:t>
            </w:r>
          </w:p>
        </w:tc>
      </w:tr>
      <w:tr w:rsidR="004F5F16">
        <w:tc>
          <w:tcPr>
            <w:tcW w:w="222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Ідея/побажання (якщо є)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Просимо майбутнього підрядника представити своє бачення реалізації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проєкту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та погоджувати матеріал на його етапах створення. Обов'язкове погодження текстів статей та дописів перед виходом у медіа та соцмережах. </w:t>
            </w:r>
          </w:p>
        </w:tc>
      </w:tr>
      <w:tr w:rsidR="004F5F16">
        <w:trPr>
          <w:trHeight w:val="513"/>
        </w:trPr>
        <w:tc>
          <w:tcPr>
            <w:tcW w:w="222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Обов'язкові елементи у матеріалах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Лого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БФ “Право на захист”,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лого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донора та текстовий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дисклеймер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</w:t>
            </w:r>
          </w:p>
        </w:tc>
      </w:tr>
    </w:tbl>
    <w:p w:rsidR="004F5F16" w:rsidRDefault="004F5F16">
      <w:pPr>
        <w:spacing w:after="200"/>
        <w:rPr>
          <w:rFonts w:ascii="Century Gothic" w:eastAsia="Century Gothic" w:hAnsi="Century Gothic" w:cs="Century Gothic"/>
          <w:color w:val="2B333D"/>
          <w:sz w:val="2"/>
          <w:szCs w:val="2"/>
        </w:rPr>
      </w:pPr>
    </w:p>
    <w:tbl>
      <w:tblPr>
        <w:tblStyle w:val="ac"/>
        <w:tblW w:w="9495" w:type="dxa"/>
        <w:tblInd w:w="108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2205"/>
        <w:gridCol w:w="7290"/>
      </w:tblGrid>
      <w:tr w:rsidR="004F5F16">
        <w:trPr>
          <w:trHeight w:val="397"/>
        </w:trPr>
        <w:tc>
          <w:tcPr>
            <w:tcW w:w="9495" w:type="dxa"/>
            <w:gridSpan w:val="2"/>
            <w:shd w:val="clear" w:color="auto" w:fill="1D5EAC"/>
            <w:vAlign w:val="center"/>
          </w:tcPr>
          <w:p w:rsidR="004F5F16" w:rsidRDefault="00AD51FF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18"/>
                <w:szCs w:val="18"/>
              </w:rPr>
              <w:t>МАТЕРІАЛИ, ЩО Є В НАЯВНОСТІ</w:t>
            </w:r>
          </w:p>
        </w:tc>
      </w:tr>
      <w:tr w:rsidR="004F5F16">
        <w:tc>
          <w:tcPr>
            <w:tcW w:w="220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Надані вихідні матеріали (логотип у векторі .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ai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брендбук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, шрифт)</w:t>
            </w:r>
          </w:p>
        </w:tc>
        <w:tc>
          <w:tcPr>
            <w:tcW w:w="729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Логотипи БФ, донора,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візібіліті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гайд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Фонду.</w:t>
            </w:r>
          </w:p>
        </w:tc>
      </w:tr>
      <w:tr w:rsidR="004F5F16">
        <w:tc>
          <w:tcPr>
            <w:tcW w:w="220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Надані матеріали</w:t>
            </w:r>
          </w:p>
        </w:tc>
        <w:tc>
          <w:tcPr>
            <w:tcW w:w="729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Гайдлайни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, бренд-буки, контакти героїв для інтерв'ю, контакти експертів для коментування проблематики, посилання на документальний фільм, супровід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комунікаційників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на всіх етапах виробництва. </w:t>
            </w:r>
          </w:p>
        </w:tc>
      </w:tr>
      <w:tr w:rsidR="004F5F16">
        <w:trPr>
          <w:trHeight w:val="397"/>
        </w:trPr>
        <w:tc>
          <w:tcPr>
            <w:tcW w:w="9495" w:type="dxa"/>
            <w:gridSpan w:val="2"/>
            <w:shd w:val="clear" w:color="auto" w:fill="DBE5F1"/>
            <w:vAlign w:val="center"/>
          </w:tcPr>
          <w:p w:rsidR="004F5F16" w:rsidRDefault="00AD51FF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ОРГАНІЗАЦІЙНІ МОМЕНТИ</w:t>
            </w:r>
          </w:p>
        </w:tc>
      </w:tr>
      <w:tr w:rsidR="004F5F16">
        <w:trPr>
          <w:trHeight w:val="2164"/>
        </w:trPr>
        <w:tc>
          <w:tcPr>
            <w:tcW w:w="220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Узгодження</w:t>
            </w:r>
          </w:p>
        </w:tc>
        <w:tc>
          <w:tcPr>
            <w:tcW w:w="729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Обов’язкове узгодження з БФ “Право на захист” на етапах: підбору, спікерів, ідей для візуалізацій, форматів, самого тексту статей та дописів тощо. </w:t>
            </w:r>
          </w:p>
          <w:p w:rsidR="004F5F16" w:rsidRDefault="00AD51FF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Просимо про три кола правок на етапі затвердження готових текстів статей та дописів перед виходом у медіа та</w:t>
            </w: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 xml:space="preserve"> соцмережах. </w:t>
            </w:r>
          </w:p>
        </w:tc>
      </w:tr>
      <w:tr w:rsidR="004F5F16">
        <w:trPr>
          <w:trHeight w:val="581"/>
        </w:trPr>
        <w:tc>
          <w:tcPr>
            <w:tcW w:w="220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 xml:space="preserve">Дата заповнення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брифа</w:t>
            </w:r>
            <w:proofErr w:type="spellEnd"/>
          </w:p>
        </w:tc>
        <w:tc>
          <w:tcPr>
            <w:tcW w:w="729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20.02.26</w:t>
            </w:r>
          </w:p>
        </w:tc>
      </w:tr>
      <w:tr w:rsidR="004F5F16">
        <w:trPr>
          <w:trHeight w:val="536"/>
        </w:trPr>
        <w:tc>
          <w:tcPr>
            <w:tcW w:w="220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Планова дата початку співпраці</w:t>
            </w:r>
          </w:p>
        </w:tc>
        <w:tc>
          <w:tcPr>
            <w:tcW w:w="729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Початок березня</w:t>
            </w:r>
          </w:p>
        </w:tc>
      </w:tr>
      <w:tr w:rsidR="004F5F16">
        <w:tc>
          <w:tcPr>
            <w:tcW w:w="220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Звітність</w:t>
            </w:r>
          </w:p>
        </w:tc>
        <w:tc>
          <w:tcPr>
            <w:tcW w:w="729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Надати посилання на всі матеріали, створені у межах кампанії та статистику охоплення кожного з них.</w:t>
            </w:r>
          </w:p>
        </w:tc>
      </w:tr>
      <w:tr w:rsidR="004F5F16">
        <w:tc>
          <w:tcPr>
            <w:tcW w:w="220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Період</w:t>
            </w:r>
          </w:p>
        </w:tc>
        <w:tc>
          <w:tcPr>
            <w:tcW w:w="729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Всі статті у медіа мають вийти до кінця квітня 2026 року.</w:t>
            </w:r>
          </w:p>
        </w:tc>
      </w:tr>
      <w:tr w:rsidR="004F5F16">
        <w:trPr>
          <w:trHeight w:val="200"/>
        </w:trPr>
        <w:tc>
          <w:tcPr>
            <w:tcW w:w="9495" w:type="dxa"/>
            <w:gridSpan w:val="2"/>
            <w:shd w:val="clear" w:color="auto" w:fill="auto"/>
            <w:vAlign w:val="center"/>
          </w:tcPr>
          <w:p w:rsidR="004F5F16" w:rsidRDefault="00AD51FF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Критерії відбору переможця</w:t>
            </w:r>
          </w:p>
        </w:tc>
      </w:tr>
      <w:tr w:rsidR="004F5F16">
        <w:trPr>
          <w:trHeight w:val="219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5F16" w:rsidRDefault="00AD51FF">
            <w:pPr>
              <w:numPr>
                <w:ilvl w:val="0"/>
                <w:numId w:val="5"/>
              </w:numPr>
              <w:spacing w:after="200"/>
              <w:ind w:left="141" w:firstLine="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Реалізовані схожі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проєкти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з гравцями НГО сектору</w:t>
            </w:r>
          </w:p>
          <w:p w:rsidR="004F5F16" w:rsidRDefault="004F5F16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</w:p>
        </w:tc>
        <w:tc>
          <w:tcPr>
            <w:tcW w:w="7290" w:type="dxa"/>
            <w:shd w:val="clear" w:color="auto" w:fill="auto"/>
            <w:vAlign w:val="center"/>
          </w:tcPr>
          <w:p w:rsidR="004F5F16" w:rsidRDefault="00AD51F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0-30 балів</w:t>
            </w:r>
          </w:p>
          <w:p w:rsidR="004F5F16" w:rsidRDefault="00AD51FF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30 балів — у портфоліо наявні більше 10 схожих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проєктів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з БФ чи ГО.</w:t>
            </w:r>
          </w:p>
          <w:p w:rsidR="004F5F16" w:rsidRDefault="004F5F16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</w:p>
          <w:p w:rsidR="004F5F16" w:rsidRDefault="00AD51FF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15 балів — портфоліо містить 5–10 схожих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проєктів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з БФ чи ГО.</w:t>
            </w:r>
          </w:p>
          <w:p w:rsidR="004F5F16" w:rsidRDefault="004F5F16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</w:p>
          <w:p w:rsidR="004F5F16" w:rsidRDefault="00AD51FF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10 балів — ЗМІ демонструє до 5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проєктів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з БФ чи ГО.</w:t>
            </w:r>
          </w:p>
          <w:p w:rsidR="004F5F16" w:rsidRDefault="004F5F16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</w:p>
          <w:p w:rsidR="004F5F16" w:rsidRDefault="00AD51FF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0 балів — ЗМІ не має релевантного досвіду створення матеріалів.</w:t>
            </w:r>
          </w:p>
        </w:tc>
      </w:tr>
      <w:tr w:rsidR="004F5F16">
        <w:trPr>
          <w:trHeight w:val="2730"/>
        </w:trPr>
        <w:tc>
          <w:tcPr>
            <w:tcW w:w="220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lastRenderedPageBreak/>
              <w:t xml:space="preserve">2.Можливість додаткового просування </w:t>
            </w:r>
          </w:p>
        </w:tc>
        <w:tc>
          <w:tcPr>
            <w:tcW w:w="7290" w:type="dxa"/>
            <w:shd w:val="clear" w:color="auto" w:fill="auto"/>
            <w:vAlign w:val="center"/>
          </w:tcPr>
          <w:p w:rsidR="004F5F16" w:rsidRDefault="00AD51F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0-20 балів</w:t>
            </w:r>
          </w:p>
          <w:p w:rsidR="004F5F16" w:rsidRDefault="00AD51FF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20 балів — Підрядник має можливість у рамках пакета послуг додатково розмістити матеріали у соцмережах ЗМІ, на партнерських сайтах, інші рекомендовані канали.</w:t>
            </w:r>
          </w:p>
          <w:p w:rsidR="004F5F16" w:rsidRDefault="004F5F16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</w:p>
          <w:p w:rsidR="004F5F16" w:rsidRDefault="00AD51FF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15 балів — Підрядник має можливість у рамках пакета послуг додатково розмістити матеріали у соцм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ережах ЗМІ.</w:t>
            </w:r>
          </w:p>
          <w:p w:rsidR="004F5F16" w:rsidRDefault="004F5F16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</w:p>
          <w:p w:rsidR="004F5F16" w:rsidRDefault="00AD51FF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0 балів — розміщення матеріалів можливе лише на сайті ЗМІ.</w:t>
            </w:r>
          </w:p>
        </w:tc>
      </w:tr>
      <w:tr w:rsidR="004F5F16">
        <w:tc>
          <w:tcPr>
            <w:tcW w:w="220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3. Терміни виконання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5F16" w:rsidRDefault="00AD51F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0-20 балів</w:t>
            </w:r>
          </w:p>
          <w:p w:rsidR="004F5F16" w:rsidRDefault="00AD51FF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20 балів — Підрядник готовий взяти коментарі та інтерв'ю у героїв та експертів, написати та погодити всі тексти статей і дописів до кінця квітня 2026 р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оку. Надати чітко прописаний графік робіт (з розбивкою по тижнях, у вигляді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excel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таблиці, так званий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таймлайн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), враховуючи етапи погодження.</w:t>
            </w:r>
          </w:p>
          <w:p w:rsidR="004F5F16" w:rsidRDefault="004F5F16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</w:p>
          <w:p w:rsidR="004F5F16" w:rsidRDefault="00AD51FF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15 балів — Вказаний термін виконання -  початок травня. Загалом реалістичний план, проте без детального розпису а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бо з можливими ризиками затримки.  Чітко прописаний графік робіт (з розбивкою по тижнях, у вигляді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excel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 таблиці, так званий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таймлайн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), враховано етапи погодження. </w:t>
            </w:r>
          </w:p>
          <w:p w:rsidR="004F5F16" w:rsidRDefault="004F5F16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</w:p>
          <w:p w:rsidR="004F5F16" w:rsidRDefault="00AD51FF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10 балів — Термін виконання більше 2 місяців - кінець травня, або терміни не узгоджені з очікуваним графіком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проєкту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. Наявні загальні оцінки без деталізації процесу, враховано етапи погодження.</w:t>
            </w:r>
          </w:p>
          <w:p w:rsidR="004F5F16" w:rsidRDefault="004F5F16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</w:p>
          <w:p w:rsidR="004F5F16" w:rsidRDefault="00AD51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0 балів — Вказано термін понад 3 місяці, або взагалі не вказа</w:t>
            </w:r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но терміни виконання. Пропозиція не відповідає часовим рамкам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проєкту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 xml:space="preserve">. Відсутній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  <w:t>таймлайн</w:t>
            </w:r>
            <w:proofErr w:type="spellEnd"/>
          </w:p>
          <w:p w:rsidR="004F5F16" w:rsidRDefault="004F5F16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</w:p>
        </w:tc>
      </w:tr>
      <w:tr w:rsidR="004F5F16">
        <w:tc>
          <w:tcPr>
            <w:tcW w:w="2205" w:type="dxa"/>
            <w:shd w:val="clear" w:color="auto" w:fill="auto"/>
            <w:vAlign w:val="center"/>
          </w:tcPr>
          <w:p w:rsidR="004F5F16" w:rsidRDefault="00AD51FF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</w:rPr>
              <w:t>Всього</w:t>
            </w:r>
          </w:p>
        </w:tc>
        <w:tc>
          <w:tcPr>
            <w:tcW w:w="7290" w:type="dxa"/>
            <w:shd w:val="clear" w:color="auto" w:fill="auto"/>
            <w:vAlign w:val="center"/>
          </w:tcPr>
          <w:p w:rsidR="004F5F16" w:rsidRDefault="00AD51FF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18"/>
                <w:szCs w:val="18"/>
                <w:highlight w:val="white"/>
              </w:rPr>
              <w:t>70 балів</w:t>
            </w:r>
          </w:p>
        </w:tc>
      </w:tr>
    </w:tbl>
    <w:p w:rsidR="004F5F16" w:rsidRDefault="004F5F16">
      <w:pPr>
        <w:spacing w:line="240" w:lineRule="auto"/>
        <w:rPr>
          <w:rFonts w:ascii="Century Gothic" w:eastAsia="Century Gothic" w:hAnsi="Century Gothic" w:cs="Century Gothic"/>
          <w:b/>
          <w:bCs/>
          <w:color w:val="2B333D"/>
          <w:sz w:val="18"/>
          <w:szCs w:val="18"/>
        </w:rPr>
      </w:pPr>
    </w:p>
    <w:p w:rsidR="004F5F16" w:rsidRDefault="00AD51FF">
      <w:pPr>
        <w:spacing w:line="240" w:lineRule="auto"/>
        <w:jc w:val="center"/>
        <w:rPr>
          <w:rFonts w:ascii="Century Gothic" w:eastAsia="Century Gothic" w:hAnsi="Century Gothic" w:cs="Century Gothic"/>
          <w:b/>
          <w:bCs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color w:val="2B333D"/>
          <w:sz w:val="18"/>
          <w:szCs w:val="18"/>
        </w:rPr>
        <w:t>Додаткові вимоги до учасника тендеру</w:t>
      </w:r>
    </w:p>
    <w:p w:rsidR="004F5F16" w:rsidRDefault="004F5F16">
      <w:pPr>
        <w:spacing w:line="240" w:lineRule="auto"/>
        <w:jc w:val="center"/>
        <w:rPr>
          <w:rFonts w:ascii="Century Gothic" w:eastAsia="Century Gothic" w:hAnsi="Century Gothic" w:cs="Century Gothic"/>
          <w:color w:val="2B333D"/>
          <w:sz w:val="18"/>
          <w:szCs w:val="18"/>
        </w:rPr>
      </w:pPr>
    </w:p>
    <w:p w:rsidR="004F5F16" w:rsidRDefault="00AD51FF">
      <w:pPr>
        <w:spacing w:line="240" w:lineRule="auto"/>
        <w:jc w:val="both"/>
        <w:rPr>
          <w:rFonts w:ascii="Century Gothic" w:eastAsia="Century Gothic" w:hAnsi="Century Gothic" w:cs="Century Gothic"/>
          <w:b/>
          <w:bCs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color w:val="2B333D"/>
          <w:sz w:val="18"/>
          <w:szCs w:val="18"/>
        </w:rPr>
        <w:t>Правовий статус учасника</w:t>
      </w:r>
    </w:p>
    <w:p w:rsidR="004F5F16" w:rsidRDefault="00AD51FF">
      <w:pPr>
        <w:numPr>
          <w:ilvl w:val="0"/>
          <w:numId w:val="6"/>
        </w:num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>До участі допускаються фізичні особи-підприємці 3-ї групи (ФОП) або юридичні особи (ТОВ), які є національними ЗМІ в Україні. Звертаємо Вашу увагу, що пропозиція має бути без ПДВ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.</w:t>
      </w:r>
    </w:p>
    <w:p w:rsidR="004F5F16" w:rsidRDefault="00AD51FF">
      <w:pPr>
        <w:numPr>
          <w:ilvl w:val="0"/>
          <w:numId w:val="6"/>
        </w:num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>Учасник повинен бути зареєстрований відповідно до чинного законодавства Украї</w:t>
      </w:r>
      <w:r>
        <w:rPr>
          <w:rFonts w:ascii="Century Gothic" w:eastAsia="Century Gothic" w:hAnsi="Century Gothic" w:cs="Century Gothic"/>
          <w:color w:val="2B333D"/>
          <w:sz w:val="18"/>
          <w:szCs w:val="18"/>
        </w:rPr>
        <w:t>ни.</w:t>
      </w:r>
    </w:p>
    <w:p w:rsidR="004F5F16" w:rsidRDefault="004F5F16">
      <w:p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</w:p>
    <w:p w:rsidR="004F5F16" w:rsidRDefault="00AD51FF">
      <w:pPr>
        <w:spacing w:line="240" w:lineRule="auto"/>
        <w:jc w:val="both"/>
        <w:rPr>
          <w:rFonts w:ascii="Century Gothic" w:eastAsia="Century Gothic" w:hAnsi="Century Gothic" w:cs="Century Gothic"/>
          <w:b/>
          <w:bCs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color w:val="2B333D"/>
          <w:sz w:val="18"/>
          <w:szCs w:val="18"/>
        </w:rPr>
        <w:t>Пакет документів</w:t>
      </w:r>
    </w:p>
    <w:p w:rsidR="004F5F16" w:rsidRDefault="00AD51FF">
      <w:pPr>
        <w:numPr>
          <w:ilvl w:val="0"/>
          <w:numId w:val="7"/>
        </w:num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>Копія реєстраційних документів (для ФОП 3-ї групи або юридичної особи).</w:t>
      </w:r>
    </w:p>
    <w:p w:rsidR="004F5F16" w:rsidRDefault="00AD51FF">
      <w:pPr>
        <w:numPr>
          <w:ilvl w:val="0"/>
          <w:numId w:val="7"/>
        </w:num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>Портфоліо релевантних робіт  (приклади робіт; у вигляді текстового документа з посиланнями на роботи або презентація (</w:t>
      </w:r>
      <w:proofErr w:type="spellStart"/>
      <w:r>
        <w:rPr>
          <w:rFonts w:ascii="Century Gothic" w:eastAsia="Century Gothic" w:hAnsi="Century Gothic" w:cs="Century Gothic"/>
          <w:color w:val="2B333D"/>
          <w:sz w:val="18"/>
          <w:szCs w:val="18"/>
        </w:rPr>
        <w:t>Power</w:t>
      </w:r>
      <w:proofErr w:type="spellEnd"/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18"/>
          <w:szCs w:val="18"/>
        </w:rPr>
        <w:t>Point</w:t>
      </w:r>
      <w:proofErr w:type="spellEnd"/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2B333D"/>
          <w:sz w:val="18"/>
          <w:szCs w:val="18"/>
        </w:rPr>
        <w:t>Google</w:t>
      </w:r>
      <w:proofErr w:type="spellEnd"/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18"/>
          <w:szCs w:val="18"/>
        </w:rPr>
        <w:t>presentation</w:t>
      </w:r>
      <w:proofErr w:type="spellEnd"/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2B333D"/>
          <w:sz w:val="18"/>
          <w:szCs w:val="18"/>
        </w:rPr>
        <w:t>Canva</w:t>
      </w:r>
      <w:proofErr w:type="spellEnd"/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 тощо</w:t>
      </w:r>
      <w:r>
        <w:rPr>
          <w:rFonts w:ascii="Century Gothic" w:eastAsia="Century Gothic" w:hAnsi="Century Gothic" w:cs="Century Gothic"/>
          <w:color w:val="2B333D"/>
          <w:sz w:val="18"/>
          <w:szCs w:val="18"/>
        </w:rPr>
        <w:t>).</w:t>
      </w:r>
    </w:p>
    <w:p w:rsidR="004F5F16" w:rsidRDefault="00AD51FF">
      <w:pPr>
        <w:numPr>
          <w:ilvl w:val="0"/>
          <w:numId w:val="7"/>
        </w:num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Чітко розписаний графік робіт (з розбивкою по тижнях, у вигляді </w:t>
      </w:r>
      <w:proofErr w:type="spellStart"/>
      <w:r>
        <w:rPr>
          <w:rFonts w:ascii="Century Gothic" w:eastAsia="Century Gothic" w:hAnsi="Century Gothic" w:cs="Century Gothic"/>
          <w:color w:val="2B333D"/>
          <w:sz w:val="18"/>
          <w:szCs w:val="18"/>
        </w:rPr>
        <w:t>excel</w:t>
      </w:r>
      <w:proofErr w:type="spellEnd"/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 таблиці), враховано етапи погодження, з вказанням інформації, щодо додаткового  просування.</w:t>
      </w:r>
    </w:p>
    <w:p w:rsidR="004F5F16" w:rsidRDefault="00AD51FF">
      <w:pPr>
        <w:numPr>
          <w:ilvl w:val="0"/>
          <w:numId w:val="7"/>
        </w:num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Контактні дані для укладення договору. </w:t>
      </w:r>
      <w:r>
        <w:rPr>
          <w:sz w:val="18"/>
          <w:szCs w:val="18"/>
        </w:rPr>
        <w:t xml:space="preserve"> </w:t>
      </w:r>
    </w:p>
    <w:p w:rsidR="004F5F16" w:rsidRDefault="004F5F16">
      <w:pPr>
        <w:rPr>
          <w:sz w:val="18"/>
          <w:szCs w:val="18"/>
        </w:rPr>
      </w:pPr>
    </w:p>
    <w:p w:rsidR="004F5F16" w:rsidRDefault="00AD51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>В рамках даного тендеру буде відібрано 1 переможця.</w:t>
      </w:r>
    </w:p>
    <w:p w:rsidR="004F5F16" w:rsidRDefault="004F5F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</w:p>
    <w:p w:rsidR="004F5F16" w:rsidRDefault="00AD51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Замовник залишає за собою право змінювати об’єми послуг. Об’єм послуг визначається спільно з менеджером проекту БФ «Право на захист». </w:t>
      </w:r>
    </w:p>
    <w:p w:rsidR="004F5F16" w:rsidRDefault="00AD51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 </w:t>
      </w:r>
    </w:p>
    <w:p w:rsidR="004F5F16" w:rsidRDefault="00AD51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>Фонд має право прийняти або відхилити будь-яку пропозицію або анул</w:t>
      </w:r>
      <w:r>
        <w:rPr>
          <w:rFonts w:ascii="Century Gothic" w:eastAsia="Century Gothic" w:hAnsi="Century Gothic" w:cs="Century Gothic"/>
          <w:color w:val="2B333D"/>
          <w:sz w:val="18"/>
          <w:szCs w:val="18"/>
        </w:rPr>
        <w:t>ювати тендер в будь-який час до заключення договору з постачальником і не несе за це відповідність.</w:t>
      </w:r>
    </w:p>
    <w:p w:rsidR="004F5F16" w:rsidRDefault="004F5F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</w:p>
    <w:p w:rsidR="004F5F16" w:rsidRDefault="00AD51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0000FF"/>
          <w:sz w:val="18"/>
          <w:szCs w:val="18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Учасник у будь-який момент, але не пізніше як за 1 (один) день до кінцевого терміну подання тендерних пропозицій може звернутися до Фонду за роз’ясненнями </w:t>
      </w:r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або уточненнями стосовно предмету закупівлі, надіславши лист із запитом на електронну адресу: </w:t>
      </w:r>
      <w:hyperlink r:id="rId13">
        <w:r>
          <w:rPr>
            <w:rFonts w:ascii="Century Gothic" w:eastAsia="Century Gothic" w:hAnsi="Century Gothic" w:cs="Century Gothic"/>
            <w:color w:val="0000FF"/>
            <w:sz w:val="18"/>
            <w:szCs w:val="18"/>
          </w:rPr>
          <w:t>tender@r2p.org.ua</w:t>
        </w:r>
      </w:hyperlink>
    </w:p>
    <w:p w:rsidR="004F5F16" w:rsidRDefault="004F5F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</w:p>
    <w:p w:rsidR="004F5F16" w:rsidRDefault="00AD51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Учасник не має бути в </w:t>
      </w:r>
      <w:proofErr w:type="spellStart"/>
      <w:r>
        <w:rPr>
          <w:rFonts w:ascii="Century Gothic" w:eastAsia="Century Gothic" w:hAnsi="Century Gothic" w:cs="Century Gothic"/>
          <w:color w:val="2B333D"/>
          <w:sz w:val="18"/>
          <w:szCs w:val="18"/>
        </w:rPr>
        <w:t>санкційних</w:t>
      </w:r>
      <w:proofErr w:type="spellEnd"/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 списках України, ЄС, США, Канади, Японії, Великобританії.</w:t>
      </w:r>
    </w:p>
    <w:p w:rsidR="004F5F16" w:rsidRDefault="004F5F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18"/>
          <w:szCs w:val="18"/>
        </w:rPr>
      </w:pPr>
    </w:p>
    <w:p w:rsidR="004F5F16" w:rsidRDefault="00AD51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eastAsia="Century Gothic" w:hAnsi="Century Gothic" w:cs="Century Gothic"/>
          <w:color w:val="2B333D"/>
          <w:sz w:val="18"/>
          <w:szCs w:val="18"/>
        </w:rPr>
        <w:t>Учасник</w:t>
      </w:r>
      <w:r>
        <w:rPr>
          <w:rFonts w:ascii="Century Gothic" w:eastAsia="Century Gothic" w:hAnsi="Century Gothic" w:cs="Century Gothic"/>
          <w:color w:val="2B333D"/>
          <w:sz w:val="18"/>
          <w:szCs w:val="18"/>
        </w:rPr>
        <w:t xml:space="preserve"> не має перебувати в процесі припинення діяльності ТОВ або ФОП.</w:t>
      </w:r>
    </w:p>
    <w:p w:rsidR="004F5F16" w:rsidRDefault="004F5F1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5F16" w:rsidRDefault="004F5F16">
      <w:pPr>
        <w:widowControl w:val="0"/>
        <w:spacing w:after="200" w:line="240" w:lineRule="auto"/>
        <w:rPr>
          <w:sz w:val="18"/>
          <w:szCs w:val="18"/>
        </w:rPr>
      </w:pPr>
    </w:p>
    <w:p w:rsidR="004F5F16" w:rsidRDefault="004F5F16">
      <w:pPr>
        <w:rPr>
          <w:sz w:val="18"/>
          <w:szCs w:val="18"/>
        </w:rPr>
      </w:pPr>
    </w:p>
    <w:p w:rsidR="004F5F16" w:rsidRDefault="004F5F16">
      <w:pPr>
        <w:spacing w:before="240" w:after="240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4F5F16" w:rsidRDefault="004F5F16">
      <w:pPr>
        <w:rPr>
          <w:sz w:val="18"/>
          <w:szCs w:val="18"/>
        </w:rPr>
      </w:pPr>
    </w:p>
    <w:sectPr w:rsidR="004F5F16">
      <w:pgSz w:w="11909" w:h="16834"/>
      <w:pgMar w:top="992" w:right="1440" w:bottom="109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7DB1D1D4-5111-4545-95FA-6C707E30741F}"/>
    <w:embedBold r:id="rId2" w:fontKey="{CB8DBBC0-A8CD-4A5B-87D1-0BAAD4502C3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1A88E6BF-E26C-46F4-AB51-C756CF78749D}"/>
    <w:embedBoldItalic r:id="rId4" w:fontKey="{D8AC99F1-1C4B-4AED-8204-B72766284F76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Bold r:id="rId5" w:fontKey="{675647F6-12BA-46FB-8325-01B406B8DD3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2A213C3-80AF-4470-BBE1-6FC7B94A74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6294B"/>
    <w:multiLevelType w:val="multilevel"/>
    <w:tmpl w:val="D97609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EF0506"/>
    <w:multiLevelType w:val="multilevel"/>
    <w:tmpl w:val="D1C05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051542F"/>
    <w:multiLevelType w:val="multilevel"/>
    <w:tmpl w:val="B3A681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CA61E1"/>
    <w:multiLevelType w:val="multilevel"/>
    <w:tmpl w:val="66D430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AEE0A59"/>
    <w:multiLevelType w:val="multilevel"/>
    <w:tmpl w:val="38FEB5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4AF41BB"/>
    <w:multiLevelType w:val="multilevel"/>
    <w:tmpl w:val="CE842AA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9922F02"/>
    <w:multiLevelType w:val="multilevel"/>
    <w:tmpl w:val="4FE20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F16"/>
    <w:rsid w:val="004F5F16"/>
    <w:rsid w:val="00AD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C83DD"/>
  <w15:docId w15:val="{D3BF745F-776C-4B21-B22D-56AEDA072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d">
    <w:name w:val="Strong"/>
    <w:basedOn w:val="a0"/>
    <w:uiPriority w:val="22"/>
    <w:qFormat/>
    <w:rsid w:val="00AD51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2p.org.ua/page/mriia-pro-vodiiske-posvidchennia-ta-pasport-shliakh-serhiia-do-otrymannia-dokumentiv" TargetMode="External"/><Relationship Id="rId13" Type="http://schemas.openxmlformats.org/officeDocument/2006/relationships/hyperlink" Target="mailto:tender@r2p.org.ua" TargetMode="External"/><Relationship Id="rId3" Type="http://schemas.openxmlformats.org/officeDocument/2006/relationships/styles" Target="styles.xml"/><Relationship Id="rId7" Type="http://schemas.openxmlformats.org/officeDocument/2006/relationships/hyperlink" Target="https://m.youtube.com/watch?v=61nR-_g-puw" TargetMode="External"/><Relationship Id="rId12" Type="http://schemas.openxmlformats.org/officeDocument/2006/relationships/hyperlink" Target="https://www.instagram.com/right2protectio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2p.org.ua/page/osoba-bez-hromadianstva-babylon13-u-spivpratsi-z-bf-pravo-na-zakhyst-stvoryv-dokumentalnyi-film-pro-cholovika-iakyi-30-rokiv-prozhyv-v-ukraini-bez-dokumentiv" TargetMode="External"/><Relationship Id="rId11" Type="http://schemas.openxmlformats.org/officeDocument/2006/relationships/hyperlink" Target="https://www.facebook.com/right2protectio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2p.org.u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.bekeruk@r2p.org.u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KBFTH0ar3tK6inMjvIbs7tmcUQ==">CgMxLjAyDmguNzQ4Z2Vub3M3aDNxOAByITFrOWtFakxUYjlfakg0UXBvcUwtUEJzdDZMT2F5dndyaQ==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6551</Words>
  <Characters>3735</Characters>
  <Application>Microsoft Office Word</Application>
  <DocSecurity>0</DocSecurity>
  <Lines>31</Lines>
  <Paragraphs>20</Paragraphs>
  <ScaleCrop>false</ScaleCrop>
  <Company/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2026-02-25T13:29:00Z</dcterms:created>
  <dcterms:modified xsi:type="dcterms:W3CDTF">2026-02-25T13:33:00Z</dcterms:modified>
</cp:coreProperties>
</file>