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657225</wp:posOffset>
            </wp:positionH>
            <wp:positionV relativeFrom="page">
              <wp:posOffset>66675</wp:posOffset>
            </wp:positionV>
            <wp:extent cx="1771650" cy="89090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січня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4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«Створення фінансової моделі своєї справи. Бюджетування»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з подальшим наданням індивідуальних годинних онлайн консультацій за цією темою, долученості до 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line="259" w:lineRule="auto"/>
        <w:ind w:firstLine="7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t01ph3nqo26x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«Створення фінансової моделі своєї справи. Бюджетування»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 подальшим наданням індивідуальних годинних онлайн консультацій за цією темою протягом 1 місяця, долученості до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м. Чернігів, Чернігівській області.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firstLine="7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g90h8imbofx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тренінг - офлайн, консультації - онлайн, оцінювання бізнес-планів - онлайн, участь у пітчингу - офлайн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Чернігів</w:t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egqdgomgcayg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 надання послуг (можуть бути змінені за погодженням сторін):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5ptzarx26ksa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офлайн тренінг - 21-22.03.2026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82euwq1s6zbk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онлайн консультації - 23.03-2026-23.04.2026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9vxt79c4u020" w:id="5"/>
      <w:bookmarkEnd w:id="5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оцінювання бізнес-планів - 05.05-11.05.2026.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3q57uxqhvu43" w:id="6"/>
      <w:bookmarkEnd w:id="6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офлайн - 23.05.2026-24.05.2026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720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t4mdswj3h32o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проекту: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Чернігівська обл.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офлайн  тренінгів за темою “Створення фінансової моделі своєї справи. Бюджетування”.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одногодинних онлайн консультацій за темою “Створення фінансової моделі своєї справи. Бюджетування”.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Долученість до оцінювання бізнес-планів, які учасники тренінгів будуть розробляти та презентувати за результатами навчання.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учасників </w:t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офлайн  тренінгів за темою “Створення фінансової моделі своєї справи. Бюджетування”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учасниками теоретичні знання з основ фінансово-економічного аналізу та на практиці навчити складанню бюджету доходів та видатків власної справи. Під час тренінгу практично пропрацювати з учасниками бюджетування своєї справи та розрахунку точки беззбитковості. Розібрати вплив фінансового аналізу на оптимізацію бізнес-процесів.</w:t>
      </w:r>
    </w:p>
    <w:tbl>
      <w:tblPr>
        <w:tblStyle w:val="Table1"/>
        <w:tblW w:w="994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5"/>
        <w:gridCol w:w="5310"/>
        <w:tblGridChange w:id="0">
          <w:tblGrid>
            <w:gridCol w:w="4635"/>
            <w:gridCol w:w="53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259" w:lineRule="auto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12 годин. Звертаємо увагу, що навчальних груп  - 2,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Одеської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6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познайомити учасників тренінгу з основами фінансово-економічного аналізу та навчити самостійно аналізувати ефективність роботи власного бізнесу та перспективи його розвитку. </w:t>
      </w:r>
    </w:p>
    <w:p w:rsidR="00000000" w:rsidDel="00000000" w:rsidP="00000000" w:rsidRDefault="00000000" w:rsidRPr="00000000" w14:paraId="00000027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ознайомлені з основами фінансово-економічного аналізу, вміють порахувати точку беззбитковості свого бізнесу, навчились та практично відпрацювали під час тренінгу створення бюджету доходів та видатків на 1 рік.</w:t>
      </w:r>
    </w:p>
    <w:p w:rsidR="00000000" w:rsidDel="00000000" w:rsidP="00000000" w:rsidRDefault="00000000" w:rsidRPr="00000000" w14:paraId="00000029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2. Опис компоненту «Проведення  одногодинних  онлайн консультацій за темою “Створення фінансової моделі своєї справи. Бюджетування”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Кількість консультацій обумовлюється наявністю запитів від учасників тренінгу, після офлайн тренінгу,  загально до 40 консультацій в Одеській області. </w:t>
      </w:r>
    </w:p>
    <w:p w:rsidR="00000000" w:rsidDel="00000000" w:rsidP="00000000" w:rsidRDefault="00000000" w:rsidRPr="00000000" w14:paraId="0000002C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консультації: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мають створену фінансову-модель своєї справи (чи бізнес-ідеї) за наданим шаблоном (буде надано тренером), яка стане частиною їх презентації для подальшого просування та втілення.</w:t>
      </w:r>
    </w:p>
    <w:p w:rsidR="00000000" w:rsidDel="00000000" w:rsidP="00000000" w:rsidRDefault="00000000" w:rsidRPr="00000000" w14:paraId="0000002E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3. Опис компоненту «Участь в оцінюванні бізнес-планів, які учасники тренінгів будуть розробляти та презентувати за результатами навчання»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bookmarkStart w:colFirst="0" w:colLast="0" w:name="_heading=h.mpviwh1gitgb" w:id="8"/>
      <w:bookmarkEnd w:id="8"/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  Кількість бізнес-планів, до участі в оцінці яких має долучитися тренер, залежатиме від фактичної кількості подачі учасниками тренінгів. Загальна кількість не перевищуватиме 60 бізнес-планів, що підлягають оцінці.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Долученість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 бізнес-планів. Надання обґрунтованих коментарів по виставленим оцінкам.</w:t>
      </w:r>
    </w:p>
    <w:p w:rsidR="00000000" w:rsidDel="00000000" w:rsidP="00000000" w:rsidRDefault="00000000" w:rsidRPr="00000000" w14:paraId="0000003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4. Опис компоненту  “Участь у пітчингу бізнес планів  учасниками  тренінгу по завершенню курсу”.</w:t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Залученість в пітчингу передбачає надання конструктивного зворотного зв’язку (усного чи письмового) після оцінки бізнес планів, сприяння  формуванню навичок аргументованого захисту власної бізнес-ідеї учасниками; за потреби надання рекомендації щодо доопрацювання бізнес-планів. </w:t>
      </w:r>
    </w:p>
    <w:p w:rsidR="00000000" w:rsidDel="00000000" w:rsidP="00000000" w:rsidRDefault="00000000" w:rsidRPr="00000000" w14:paraId="00000038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Залученість дводенна, з 10.00 до 18.00 в зазначені дати.</w:t>
      </w:r>
    </w:p>
    <w:p w:rsidR="00000000" w:rsidDel="00000000" w:rsidP="00000000" w:rsidRDefault="00000000" w:rsidRPr="00000000" w14:paraId="00000039">
      <w:pPr>
        <w:widowControl w:val="0"/>
        <w:spacing w:line="259" w:lineRule="auto"/>
        <w:ind w:right="-289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59" w:lineRule="auto"/>
        <w:ind w:right="-289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Експертиза та практичний досвід роботи зі створення фінансових моделей та бюджетування;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у сфері проведення тренінгів;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4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3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провести індивідуальні консультації з створення фінансової-моделі своєї справи . 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в оцінюванні бізнес-планів, які учасники тренінгів будуть розробляти та презентувати за результатами навчання.Кількість бізнес планів для оцінки обумовлюється їх кількістю подач від учасників.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3"/>
        </w:numPr>
        <w:spacing w:line="259" w:lineRule="auto"/>
        <w:ind w:left="720" w:right="-289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з наданням коментарів і зворотного звʼязку по бізнес планам.</w:t>
      </w:r>
    </w:p>
    <w:p w:rsidR="00000000" w:rsidDel="00000000" w:rsidP="00000000" w:rsidRDefault="00000000" w:rsidRPr="00000000" w14:paraId="0000004A">
      <w:pPr>
        <w:widowControl w:val="0"/>
        <w:spacing w:line="259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wgyx118ywyvm" w:id="9"/>
      <w:bookmarkEnd w:id="9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4C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4D">
      <w:pPr>
        <w:spacing w:before="40" w:line="256.8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4E">
      <w:pPr>
        <w:spacing w:after="60" w:line="256.8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4F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 Оплата здійснюється шляхом подачі Акту за тренінги окремо і за консультації, пітчинги та оцінку бізнес планів окремо (загально 2 акти) .</w:t>
      </w:r>
    </w:p>
    <w:p w:rsidR="00000000" w:rsidDel="00000000" w:rsidP="00000000" w:rsidRDefault="00000000" w:rsidRPr="00000000" w14:paraId="00000051">
      <w:pPr>
        <w:widowControl w:val="0"/>
        <w:spacing w:line="276" w:lineRule="auto"/>
        <w:ind w:firstLine="5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2">
      <w:pPr>
        <w:widowControl w:val="0"/>
        <w:spacing w:line="27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53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5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 та досвід з розробки фінансових моделей та планування бюджету бізнес-плану;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завдання, зокрема у вигляді розробленої програми тренінгу, анкетування для аналізу рівня засвоєння знань учасниками (пре і пост анкетування), а також практичних завдань для учасників під час проведення тренінгу;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проїзд та ін), вартість однієї консультації, вартість участі в оцінюванні бізнес-планів, а також вартість участі в пітчингу;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документи про освіту;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160" w:line="259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xule9744pm0g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61">
      <w:pPr>
        <w:widowControl w:val="0"/>
        <w:spacing w:line="256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62">
      <w:pPr>
        <w:widowControl w:val="0"/>
        <w:spacing w:after="20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175"/>
        <w:gridCol w:w="6015"/>
        <w:gridCol w:w="1320"/>
        <w:tblGridChange w:id="0">
          <w:tblGrid>
            <w:gridCol w:w="435"/>
            <w:gridCol w:w="2175"/>
            <w:gridCol w:w="6015"/>
            <w:gridCol w:w="132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7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spacing w:after="160" w:line="259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clm7lf1ickq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z05w7ti8gbca" w:id="12"/>
      <w:bookmarkEnd w:id="1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X0/tAZ/51eAvyAbgcKHyr820XA==">CgMxLjAyDmgudDAxcGgzbnFvMjZ4Mg5oLmc5MGg4aW1ib2Z4YjIOaC5lZ3FkZ29tZ2NheWcyDmguNXB0emFyeDI2a3NhMg5oLjgyZXV3cTFzNnpiazIOaC45dnh0NzljNHUwMjAyDmguM3E1N3V4cWh2dTQzMg5oLnQ0bWRzd2ozaDMybzIOaC5tcHZpd2gxZ2l0Z2IyDmgud2d5eDExOHl3eXZtMg5oLnh1bGU5NzQ0cG0wZzIOaC5jbG03bGYxaWNrcWcyDmguejA1dzd0aThnYmNhOAByITFkU1NGLTdlNlhZUVRjeTZVc1FXQWJtU1o3TUczTTlp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