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20.02.2025</w:t>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Технічне завдання для закупівлі послуг</w:t>
      </w:r>
    </w:p>
    <w:p w:rsidR="00000000" w:rsidDel="00000000" w:rsidP="00000000" w:rsidRDefault="00000000" w:rsidRPr="00000000" w14:paraId="00000004">
      <w:pPr>
        <w:widowControl w:val="0"/>
        <w:spacing w:after="200" w:lineRule="auto"/>
        <w:ind w:firstLine="72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Фахівця  з питань проєктного моніторингу та оцінки</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w:t>
      </w:r>
      <w:r w:rsidDel="00000000" w:rsidR="00000000" w:rsidRPr="00000000">
        <w:rPr>
          <w:rFonts w:ascii="Times New Roman" w:cs="Times New Roman" w:eastAsia="Times New Roman" w:hAnsi="Times New Roman"/>
          <w:b w:val="1"/>
          <w:rtl w:val="0"/>
        </w:rPr>
        <w:t xml:space="preserve">реалізовує проєкт «Розбудова спроможності та мережування місцевих організацій громадянського суспільства (далі - ОГС) у Запорізькій, Миколаївській та Херсонській областях»</w:t>
      </w:r>
      <w:r w:rsidDel="00000000" w:rsidR="00000000" w:rsidRPr="00000000">
        <w:rPr>
          <w:rFonts w:ascii="Times New Roman" w:cs="Times New Roman" w:eastAsia="Times New Roman" w:hAnsi="Times New Roman"/>
          <w:rtl w:val="0"/>
        </w:rPr>
        <w:t xml:space="preserve">, який здійснюється в рамках мультидонорського проєкту </w:t>
      </w:r>
      <w:r w:rsidDel="00000000" w:rsidR="00000000" w:rsidRPr="00000000">
        <w:rPr>
          <w:rFonts w:ascii="Times New Roman" w:cs="Times New Roman" w:eastAsia="Times New Roman" w:hAnsi="Times New Roman"/>
          <w:b w:val="1"/>
          <w:rtl w:val="0"/>
        </w:rPr>
        <w:t xml:space="preserve">«Підвищення потенціалу спільнот на півдні та сході України через місцеві ініціативи (EMPOWER)»</w:t>
      </w:r>
      <w:r w:rsidDel="00000000" w:rsidR="00000000" w:rsidRPr="00000000">
        <w:rPr>
          <w:rFonts w:ascii="Times New Roman" w:cs="Times New Roman" w:eastAsia="Times New Roman" w:hAnsi="Times New Roman"/>
          <w:rtl w:val="0"/>
        </w:rPr>
        <w:t xml:space="preserve">, який фінансується Федеральним міністерством економічного співробітництва та розвитку Німеччини (BMZ)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(Zusammenarbeit (GIZ) GmbH.</w:t>
      </w:r>
    </w:p>
    <w:p w:rsidR="00000000" w:rsidDel="00000000" w:rsidP="00000000" w:rsidRDefault="00000000" w:rsidRPr="00000000" w14:paraId="00000006">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Проект має на меті посилити організаційну спроможність ОГС, які працюють в сфері екстреного реагування, з вразливими категоріями населення, ВПО через реалізацію менторського супроводу та нетворкінг задля сталої та ефективної роботи.</w:t>
      </w:r>
    </w:p>
    <w:p w:rsidR="00000000" w:rsidDel="00000000" w:rsidP="00000000" w:rsidRDefault="00000000" w:rsidRPr="00000000" w14:paraId="0000000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Вакантна вакансія: </w:t>
      </w:r>
      <w:r w:rsidDel="00000000" w:rsidR="00000000" w:rsidRPr="00000000">
        <w:rPr>
          <w:rFonts w:ascii="Times New Roman" w:cs="Times New Roman" w:eastAsia="Times New Roman" w:hAnsi="Times New Roman"/>
          <w:rtl w:val="0"/>
        </w:rPr>
        <w:t xml:space="preserve">Фахівець з питань проектного моніторингу та оцінки  (Далі – Фахівець)  </w:t>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bookmarkStart w:colFirst="0" w:colLast="0" w:name="_heading=h.3znysh7" w:id="0"/>
      <w:bookmarkEnd w:id="0"/>
      <w:r w:rsidDel="00000000" w:rsidR="00000000" w:rsidRPr="00000000">
        <w:rPr>
          <w:rFonts w:ascii="Times New Roman" w:cs="Times New Roman" w:eastAsia="Times New Roman" w:hAnsi="Times New Roman"/>
          <w:b w:val="1"/>
          <w:color w:val="000000"/>
          <w:rtl w:val="0"/>
        </w:rPr>
        <w:t xml:space="preserve">Формат надання послуг</w:t>
      </w:r>
      <w:r w:rsidDel="00000000" w:rsidR="00000000" w:rsidRPr="00000000">
        <w:rPr>
          <w:rFonts w:ascii="Times New Roman" w:cs="Times New Roman" w:eastAsia="Times New Roman" w:hAnsi="Times New Roman"/>
          <w:color w:val="000000"/>
          <w:rtl w:val="0"/>
        </w:rPr>
        <w:t xml:space="preserve">: онлайн</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000000"/>
          <w:rtl w:val="0"/>
        </w:rPr>
        <w:t xml:space="preserve">П</w:t>
      </w:r>
      <w:r w:rsidDel="00000000" w:rsidR="00000000" w:rsidRPr="00000000">
        <w:rPr>
          <w:rFonts w:ascii="Times New Roman" w:cs="Times New Roman" w:eastAsia="Times New Roman" w:hAnsi="Times New Roman"/>
          <w:b w:val="1"/>
          <w:rtl w:val="0"/>
        </w:rPr>
        <w:t xml:space="preserve">очаток</w:t>
      </w:r>
      <w:r w:rsidDel="00000000" w:rsidR="00000000" w:rsidRPr="00000000">
        <w:rPr>
          <w:rFonts w:ascii="Times New Roman" w:cs="Times New Roman" w:eastAsia="Times New Roman" w:hAnsi="Times New Roman"/>
          <w:b w:val="1"/>
          <w:color w:val="000000"/>
          <w:rtl w:val="0"/>
        </w:rPr>
        <w:t xml:space="preserve"> надання послуг</w:t>
      </w:r>
      <w:r w:rsidDel="00000000" w:rsidR="00000000" w:rsidRPr="00000000">
        <w:rPr>
          <w:rFonts w:ascii="Times New Roman" w:cs="Times New Roman" w:eastAsia="Times New Roman" w:hAnsi="Times New Roman"/>
          <w:b w:val="1"/>
          <w:color w:val="000000"/>
          <w:highlight w:val="white"/>
          <w:rtl w:val="0"/>
        </w:rPr>
        <w:t xml:space="preserve">: </w:t>
      </w:r>
      <w:r w:rsidDel="00000000" w:rsidR="00000000" w:rsidRPr="00000000">
        <w:rPr>
          <w:rFonts w:ascii="Times New Roman" w:cs="Times New Roman" w:eastAsia="Times New Roman" w:hAnsi="Times New Roman"/>
          <w:highlight w:val="white"/>
          <w:rtl w:val="0"/>
        </w:rPr>
        <w:t xml:space="preserve">березень</w:t>
      </w:r>
      <w:r w:rsidDel="00000000" w:rsidR="00000000" w:rsidRPr="00000000">
        <w:rPr>
          <w:rFonts w:ascii="Times New Roman" w:cs="Times New Roman" w:eastAsia="Times New Roman" w:hAnsi="Times New Roman"/>
          <w:color w:val="000000"/>
          <w:highlight w:val="white"/>
          <w:rtl w:val="0"/>
        </w:rPr>
        <w:t xml:space="preserve"> 202</w:t>
      </w:r>
      <w:r w:rsidDel="00000000" w:rsidR="00000000" w:rsidRPr="00000000">
        <w:rPr>
          <w:rFonts w:ascii="Times New Roman" w:cs="Times New Roman" w:eastAsia="Times New Roman" w:hAnsi="Times New Roman"/>
          <w:highlight w:val="white"/>
          <w:rtl w:val="0"/>
        </w:rPr>
        <w:t xml:space="preserve">5</w:t>
      </w:r>
      <w:r w:rsidDel="00000000" w:rsidR="00000000" w:rsidRPr="00000000">
        <w:rPr>
          <w:rFonts w:ascii="Times New Roman" w:cs="Times New Roman" w:eastAsia="Times New Roman" w:hAnsi="Times New Roman"/>
          <w:color w:val="000000"/>
          <w:highlight w:val="white"/>
          <w:rtl w:val="0"/>
        </w:rPr>
        <w:t xml:space="preserve"> р.-</w:t>
      </w:r>
      <w:r w:rsidDel="00000000" w:rsidR="00000000" w:rsidRPr="00000000">
        <w:rPr>
          <w:rFonts w:ascii="Times New Roman" w:cs="Times New Roman" w:eastAsia="Times New Roman" w:hAnsi="Times New Roman"/>
          <w:highlight w:val="white"/>
          <w:rtl w:val="0"/>
        </w:rPr>
        <w:t xml:space="preserve">квітень </w:t>
      </w:r>
      <w:r w:rsidDel="00000000" w:rsidR="00000000" w:rsidRPr="00000000">
        <w:rPr>
          <w:rFonts w:ascii="Times New Roman" w:cs="Times New Roman" w:eastAsia="Times New Roman" w:hAnsi="Times New Roman"/>
          <w:color w:val="000000"/>
          <w:highlight w:val="white"/>
          <w:rtl w:val="0"/>
        </w:rPr>
        <w:t xml:space="preserve"> 202</w:t>
      </w:r>
      <w:r w:rsidDel="00000000" w:rsidR="00000000" w:rsidRPr="00000000">
        <w:rPr>
          <w:rFonts w:ascii="Times New Roman" w:cs="Times New Roman" w:eastAsia="Times New Roman" w:hAnsi="Times New Roman"/>
          <w:highlight w:val="white"/>
          <w:rtl w:val="0"/>
        </w:rPr>
        <w:t xml:space="preserve">6 </w:t>
      </w:r>
      <w:r w:rsidDel="00000000" w:rsidR="00000000" w:rsidRPr="00000000">
        <w:rPr>
          <w:rFonts w:ascii="Times New Roman" w:cs="Times New Roman" w:eastAsia="Times New Roman" w:hAnsi="Times New Roman"/>
          <w:color w:val="000000"/>
          <w:highlight w:val="white"/>
          <w:rtl w:val="0"/>
        </w:rPr>
        <w:t xml:space="preserve">р.</w:t>
      </w:r>
      <w:r w:rsidDel="00000000" w:rsidR="00000000" w:rsidRPr="00000000">
        <w:rPr>
          <w:rtl w:val="0"/>
        </w:rPr>
      </w:r>
    </w:p>
    <w:p w:rsidR="00000000" w:rsidDel="00000000" w:rsidP="00000000" w:rsidRDefault="00000000" w:rsidRPr="00000000" w14:paraId="0000000A">
      <w:pPr>
        <w:spacing w:after="200" w:line="240" w:lineRule="auto"/>
        <w:jc w:val="both"/>
        <w:rPr>
          <w:rFonts w:ascii="Times New Roman" w:cs="Times New Roman" w:eastAsia="Times New Roman" w:hAnsi="Times New Roman"/>
        </w:rPr>
      </w:pPr>
      <w:bookmarkStart w:colFirst="0" w:colLast="0" w:name="_heading=h.2et92p0" w:id="1"/>
      <w:bookmarkEnd w:id="1"/>
      <w:r w:rsidDel="00000000" w:rsidR="00000000" w:rsidRPr="00000000">
        <w:rPr>
          <w:rFonts w:ascii="Times New Roman" w:cs="Times New Roman" w:eastAsia="Times New Roman" w:hAnsi="Times New Roman"/>
          <w:b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Запорізька, Миколаївська, Херсонська та Дніпропетровська області.</w:t>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C">
      <w:pP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rtl w:val="0"/>
        </w:rPr>
        <w:t xml:space="preserve">Орієнтовна залученість Фахівця:</w:t>
      </w:r>
      <w:r w:rsidDel="00000000" w:rsidR="00000000" w:rsidRPr="00000000">
        <w:rPr>
          <w:rFonts w:ascii="Times New Roman" w:cs="Times New Roman" w:eastAsia="Times New Roman" w:hAnsi="Times New Roman"/>
          <w:highlight w:val="white"/>
          <w:rtl w:val="0"/>
        </w:rPr>
        <w:t xml:space="preserve"> від моменту підписання контракту до 30 квітня 2026 року. Залучення для виконання узгоджених завдань — 260 робочих днів по 8 годин. (Що еквівалентно 2080 робочих годин)</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Технічне завдання в рамках надання послуг:</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200" w:lineRule="auto"/>
        <w:ind w:left="720" w:firstLine="0"/>
        <w:jc w:val="both"/>
        <w:rPr>
          <w:rFonts w:ascii="Times New Roman" w:cs="Times New Roman" w:eastAsia="Times New Roman" w:hAnsi="Times New Roman"/>
          <w:b w:val="1"/>
          <w:color w:val="000000"/>
        </w:rPr>
      </w:pPr>
      <w:r w:rsidDel="00000000" w:rsidR="00000000" w:rsidRPr="00000000">
        <w:rPr>
          <w:rtl w:val="0"/>
        </w:rPr>
      </w:r>
    </w:p>
    <w:tbl>
      <w:tblPr>
        <w:tblStyle w:val="Table1"/>
        <w:tblW w:w="10451.000000000002"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931"/>
        <w:gridCol w:w="4961"/>
        <w:gridCol w:w="1559"/>
        <w:tblGridChange w:id="0">
          <w:tblGrid>
            <w:gridCol w:w="3931"/>
            <w:gridCol w:w="4961"/>
            <w:gridCol w:w="1559"/>
          </w:tblGrid>
        </w:tblGridChange>
      </w:tblGrid>
      <w:tr>
        <w:trPr>
          <w:cantSplit w:val="0"/>
          <w:trHeight w:val="760" w:hRule="atLeast"/>
          <w:tblHeader w:val="0"/>
        </w:trPr>
        <w:tc>
          <w:tcPr>
            <w:vAlign w:val="center"/>
          </w:tcPr>
          <w:p w:rsidR="00000000" w:rsidDel="00000000" w:rsidP="00000000" w:rsidRDefault="00000000" w:rsidRPr="00000000" w14:paraId="0000000F">
            <w:pPr>
              <w:widowControl w:val="0"/>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Завдання та обов’язки залученого Фахівця</w:t>
            </w:r>
          </w:p>
        </w:tc>
        <w:tc>
          <w:tcPr>
            <w:vAlign w:val="center"/>
          </w:tcPr>
          <w:p w:rsidR="00000000" w:rsidDel="00000000" w:rsidP="00000000" w:rsidRDefault="00000000" w:rsidRPr="00000000" w14:paraId="00000010">
            <w:pPr>
              <w:widowControl w:val="0"/>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w:t>
            </w:r>
          </w:p>
        </w:tc>
        <w:tc>
          <w:tcPr>
            <w:vAlign w:val="center"/>
          </w:tcPr>
          <w:p w:rsidR="00000000" w:rsidDel="00000000" w:rsidP="00000000" w:rsidRDefault="00000000" w:rsidRPr="00000000" w14:paraId="00000011">
            <w:pPr>
              <w:widowControl w:val="0"/>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Період надання послуг</w:t>
            </w:r>
          </w:p>
        </w:tc>
      </w:tr>
      <w:tr>
        <w:trPr>
          <w:cantSplit w:val="0"/>
          <w:trHeight w:val="715" w:hRule="atLeast"/>
          <w:tblHeader w:val="0"/>
        </w:trPr>
        <w:tc>
          <w:tcP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Розробити та підтримувати інструменти моніторингу відповідно до потреб проекту</w:t>
            </w:r>
            <w:r w:rsidDel="00000000" w:rsidR="00000000" w:rsidRPr="00000000">
              <w:rPr>
                <w:rtl w:val="0"/>
              </w:rPr>
            </w:r>
          </w:p>
        </w:tc>
        <w:tc>
          <w:tcPr/>
          <w:p w:rsidR="00000000" w:rsidDel="00000000" w:rsidP="00000000" w:rsidRDefault="00000000" w:rsidRPr="00000000" w14:paraId="00000013">
            <w:pPr>
              <w:widowControl w:val="0"/>
              <w:spacing w:after="20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Створений MEAL план за стандартами Фонду, розроблені відповідні інструменти (опитники, анкети у KOBO Collect)</w:t>
            </w:r>
          </w:p>
        </w:tc>
        <w:tc>
          <w:tcPr>
            <w:vAlign w:val="center"/>
          </w:tcPr>
          <w:p w:rsidR="00000000" w:rsidDel="00000000" w:rsidP="00000000" w:rsidRDefault="00000000" w:rsidRPr="00000000" w14:paraId="00000014">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1261" w:hRule="atLeast"/>
          <w:tblHeader w:val="0"/>
        </w:trPr>
        <w:tc>
          <w:tcP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Робота з проектною документацією та координація проекту у частині моніторингу та оцінки, взаємодія з представниками донорів з питань моніторингу та оцінки</w:t>
            </w:r>
          </w:p>
        </w:tc>
        <w:tc>
          <w:tcPr/>
          <w:p w:rsidR="00000000" w:rsidDel="00000000" w:rsidP="00000000" w:rsidRDefault="00000000" w:rsidRPr="00000000" w14:paraId="00000016">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Заходи, прописані у MEAL плані, втілені вчасно</w:t>
            </w:r>
          </w:p>
        </w:tc>
        <w:tc>
          <w:tcPr>
            <w:vAlign w:val="center"/>
          </w:tcPr>
          <w:p w:rsidR="00000000" w:rsidDel="00000000" w:rsidP="00000000" w:rsidRDefault="00000000" w:rsidRPr="00000000" w14:paraId="00000017">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675" w:hRule="atLeast"/>
          <w:tblHeader w:val="0"/>
        </w:trPr>
        <w:tc>
          <w:tcP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Забезпечити належний збір вторинних даних, їх відстеження та управління</w:t>
            </w:r>
          </w:p>
        </w:tc>
        <w:tc>
          <w:tcPr/>
          <w:p w:rsidR="00000000" w:rsidDel="00000000" w:rsidP="00000000" w:rsidRDefault="00000000" w:rsidRPr="00000000" w14:paraId="00000019">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Збір даних виконаний в обумовлених термінах</w:t>
            </w:r>
          </w:p>
        </w:tc>
        <w:tc>
          <w:tcPr>
            <w:vAlign w:val="center"/>
          </w:tcPr>
          <w:p w:rsidR="00000000" w:rsidDel="00000000" w:rsidP="00000000" w:rsidRDefault="00000000" w:rsidRPr="00000000" w14:paraId="0000001A">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970" w:hRule="atLeast"/>
          <w:tblHeader w:val="0"/>
        </w:trPr>
        <w:tc>
          <w:tcPr>
            <w:vAlign w:val="cente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Управління та нагляд за командами збирачів даних на місцях (у разі потреби)</w:t>
            </w:r>
          </w:p>
        </w:tc>
        <w:tc>
          <w:tcPr/>
          <w:p w:rsidR="00000000" w:rsidDel="00000000" w:rsidP="00000000" w:rsidRDefault="00000000" w:rsidRPr="00000000" w14:paraId="0000001C">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Проведено інструктаж збирачам даних, збір даних виконаний в обумовлених термінах</w:t>
            </w:r>
          </w:p>
        </w:tc>
        <w:tc>
          <w:tcPr>
            <w:vAlign w:val="center"/>
          </w:tcPr>
          <w:p w:rsidR="00000000" w:rsidDel="00000000" w:rsidP="00000000" w:rsidRDefault="00000000" w:rsidRPr="00000000" w14:paraId="0000001D">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1285" w:hRule="atLeast"/>
          <w:tblHeader w:val="0"/>
        </w:trPr>
        <w:tc>
          <w:tcP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Допомога у розбудові організаційної спроможності щодо вдосконалення стандартів та політик моніторингу та оцінки; просуває та інформує колег про найкращі практики</w:t>
            </w:r>
          </w:p>
        </w:tc>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Описані уроки за період реалізації моніторингу в проєкті зафіксовані та прокомуніковані з командою </w:t>
            </w:r>
          </w:p>
        </w:tc>
        <w:tc>
          <w:tcPr>
            <w:vAlign w:val="center"/>
          </w:tcPr>
          <w:p w:rsidR="00000000" w:rsidDel="00000000" w:rsidP="00000000" w:rsidRDefault="00000000" w:rsidRPr="00000000" w14:paraId="00000020">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682" w:hRule="atLeast"/>
          <w:tblHeader w:val="0"/>
        </w:trPr>
        <w:tc>
          <w:tcP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Підготовка рекомендацій щодо розробки планів моніторингу та оцінки для ГО-учасниць проекту, за запитом.</w:t>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Підготолені рекомендації для ГО-учасниць проекту, які подали запит на консультації. Проведено он-лайн вебінар/зустріч для роз'яснення. </w:t>
            </w:r>
          </w:p>
        </w:tc>
        <w:tc>
          <w:tcPr>
            <w:vAlign w:val="center"/>
          </w:tcPr>
          <w:p w:rsidR="00000000" w:rsidDel="00000000" w:rsidP="00000000" w:rsidRDefault="00000000" w:rsidRPr="00000000" w14:paraId="00000023">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 початку контракту до квітня 2026</w:t>
            </w:r>
          </w:p>
        </w:tc>
      </w:tr>
      <w:tr>
        <w:trPr>
          <w:cantSplit w:val="0"/>
          <w:trHeight w:val="1999" w:hRule="atLeast"/>
          <w:tblHeader w:val="0"/>
        </w:trPr>
        <w:tc>
          <w:tcP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Підготовлено фінальний звіт за результатами реалізованої роботи, в якому будуть зазначені рекомендації з реалізації освітнього компоненту в рамках Програми посилення спроможності локальних організацій. Також в звіті мають бути дані посилання на всі продукти та матеріали створені в рамках проекту. </w:t>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Підготовлено фінальний звіт</w:t>
            </w:r>
          </w:p>
        </w:tc>
        <w:tc>
          <w:tcPr>
            <w:vAlign w:val="center"/>
          </w:tcPr>
          <w:p w:rsidR="00000000" w:rsidDel="00000000" w:rsidP="00000000" w:rsidRDefault="00000000" w:rsidRPr="00000000" w14:paraId="00000026">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Квітень 2026</w:t>
            </w:r>
          </w:p>
        </w:tc>
      </w:tr>
    </w:tbl>
    <w:p w:rsidR="00000000" w:rsidDel="00000000" w:rsidP="00000000" w:rsidRDefault="00000000" w:rsidRPr="00000000" w14:paraId="00000027">
      <w:pPr>
        <w:widowControl w:val="0"/>
        <w:spacing w:after="200" w:lineRule="auto"/>
        <w:jc w:val="both"/>
        <w:rPr>
          <w:rFonts w:ascii="Times New Roman" w:cs="Times New Roman" w:eastAsia="Times New Roman" w:hAnsi="Times New Roman"/>
          <w:b w:val="1"/>
        </w:rPr>
      </w:pPr>
      <w:bookmarkStart w:colFirst="0" w:colLast="0" w:name="_heading=h.tyjcwt" w:id="2"/>
      <w:bookmarkEnd w:id="2"/>
      <w:r w:rsidDel="00000000" w:rsidR="00000000" w:rsidRPr="00000000">
        <w:rPr>
          <w:rtl w:val="0"/>
        </w:rPr>
      </w:r>
    </w:p>
    <w:p w:rsidR="00000000" w:rsidDel="00000000" w:rsidP="00000000" w:rsidRDefault="00000000" w:rsidRPr="00000000" w14:paraId="00000028">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Звітність </w:t>
      </w:r>
    </w:p>
    <w:p w:rsidR="00000000" w:rsidDel="00000000" w:rsidP="00000000" w:rsidRDefault="00000000" w:rsidRPr="00000000" w14:paraId="0000002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Фахівець подає табелі обліку робочого часу,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000000" w:rsidDel="00000000" w:rsidP="00000000" w:rsidRDefault="00000000" w:rsidRPr="00000000" w14:paraId="0000002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Фахівцем в рамках проєкту, передані Фонду без обтяження щодо авторських прав.</w:t>
      </w:r>
    </w:p>
    <w:p w:rsidR="00000000" w:rsidDel="00000000" w:rsidP="00000000" w:rsidRDefault="00000000" w:rsidRPr="00000000" w14:paraId="0000002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подається щомісячно або по факту надання послуг.</w:t>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 Умови співпраці</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може бути ФОП, ТОВ або фізична особа (в такому випадку передбачається співпраця за договором ЦПХ), яка подає свою пропозицію для участі у тендері. Виконавець, у контексті цього тендеру, — це особа, яка безпосередньо надаватиме послуги відповідно до умов тендерної документації та укладеного договору.</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або фізичної особи підприємця чи юридичної особи  - постачальника послуг</w:t>
      </w:r>
      <w:r w:rsidDel="00000000" w:rsidR="00000000" w:rsidRPr="00000000">
        <w:rPr>
          <w:rFonts w:ascii="Times New Roman" w:cs="Times New Roman" w:eastAsia="Times New Roman" w:hAnsi="Times New Roman"/>
          <w:rtl w:val="0"/>
        </w:rPr>
        <w:t xml:space="preserve"> протягом 7 робочих днів з дати затвердження табелю робочого часу та надання рахунку.</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0">
      <w:pPr>
        <w:spacing w:after="20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1">
      <w:pPr>
        <w:spacing w:after="20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та фіксується  табелями робочого часу. Попередній очікуваний об’єм послуг викладено в п. 1 даного оголошення про тендер.</w:t>
      </w:r>
      <w:r w:rsidDel="00000000" w:rsidR="00000000" w:rsidRPr="00000000">
        <w:rPr>
          <w:rtl w:val="0"/>
        </w:rPr>
      </w:r>
    </w:p>
    <w:p w:rsidR="00000000" w:rsidDel="00000000" w:rsidP="00000000" w:rsidRDefault="00000000" w:rsidRPr="00000000" w14:paraId="00000032">
      <w:pPr>
        <w:spacing w:after="20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000000" w:rsidDel="00000000" w:rsidP="00000000" w:rsidRDefault="00000000" w:rsidRPr="00000000" w14:paraId="00000033">
      <w:pPr>
        <w:spacing w:after="20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Витрати на переміщення/ проживання компенсуються на підставі </w:t>
      </w:r>
      <w:r w:rsidDel="00000000" w:rsidR="00000000" w:rsidRPr="00000000">
        <w:rPr>
          <w:rFonts w:ascii="Times New Roman" w:cs="Times New Roman" w:eastAsia="Times New Roman" w:hAnsi="Times New Roman"/>
          <w:rtl w:val="0"/>
        </w:rPr>
        <w:t xml:space="preserve">належним чином оформлених та погоджених менеджером проекту підтверджуючих документів. Добові - не оплачуються.   </w:t>
      </w:r>
    </w:p>
    <w:p w:rsidR="00000000" w:rsidDel="00000000" w:rsidP="00000000" w:rsidRDefault="00000000" w:rsidRPr="00000000" w14:paraId="00000034">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Учасник немає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35">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у</w:t>
      </w:r>
      <w:r w:rsidDel="00000000" w:rsidR="00000000" w:rsidRPr="00000000">
        <w:rPr>
          <w:rFonts w:ascii="Times New Roman" w:cs="Times New Roman" w:eastAsia="Times New Roman" w:hAnsi="Times New Roman"/>
          <w:color w:val="000000"/>
          <w:rtl w:val="0"/>
        </w:rPr>
        <w:t xml:space="preserve">часник є </w:t>
      </w:r>
      <w:r w:rsidDel="00000000" w:rsidR="00000000" w:rsidRPr="00000000">
        <w:rPr>
          <w:rFonts w:ascii="Times New Roman" w:cs="Times New Roman" w:eastAsia="Times New Roman" w:hAnsi="Times New Roman"/>
          <w:rtl w:val="0"/>
        </w:rPr>
        <w:t xml:space="preserve">юридичною особою або ФОП, то він</w:t>
      </w:r>
      <w:r w:rsidDel="00000000" w:rsidR="00000000" w:rsidRPr="00000000">
        <w:rPr>
          <w:rFonts w:ascii="Times New Roman" w:cs="Times New Roman" w:eastAsia="Times New Roman" w:hAnsi="Times New Roman"/>
          <w:color w:val="000000"/>
          <w:rtl w:val="0"/>
        </w:rPr>
        <w:t xml:space="preserve"> не має перебувати в процесі припинення діяльності.</w:t>
      </w:r>
      <w:r w:rsidDel="00000000" w:rsidR="00000000" w:rsidRPr="00000000">
        <w:rPr>
          <w:rtl w:val="0"/>
        </w:rPr>
      </w:r>
    </w:p>
    <w:p w:rsidR="00000000" w:rsidDel="00000000" w:rsidP="00000000" w:rsidRDefault="00000000" w:rsidRPr="00000000" w14:paraId="00000036">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може не бути зареєстрованим ФОП на момент подання заявки, в такому випадку розглядається співпраця за договором ЦПХ.</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Times New Roman" w:cs="Times New Roman" w:eastAsia="Times New Roman" w:hAnsi="Times New Roman"/>
          <w:b w:val="1"/>
          <w:i w:val="0"/>
          <w:smallCaps w:val="0"/>
          <w:strike w:val="0"/>
          <w:color w:val="000000"/>
          <w:sz w:val="22"/>
          <w:szCs w:val="22"/>
          <w:vertAlign w:val="baseline"/>
        </w:rPr>
      </w:pPr>
      <w:bookmarkStart w:colFirst="0" w:colLast="0" w:name="_heading=h.30j0zll" w:id="3"/>
      <w:bookmarkEnd w:id="3"/>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Вимоги до подання пропозицій</w:t>
      </w:r>
    </w:p>
    <w:p w:rsidR="00000000" w:rsidDel="00000000" w:rsidP="00000000" w:rsidRDefault="00000000" w:rsidRPr="00000000" w14:paraId="0000003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u w:val="single"/>
          <w:rtl w:val="0"/>
        </w:rPr>
        <w:t xml:space="preserve">українською мовою</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widowControl w:val="0"/>
        <w:spacing w:after="200" w:lineRule="auto"/>
        <w:jc w:val="both"/>
        <w:rPr>
          <w:rFonts w:ascii="Times New Roman" w:cs="Times New Roman" w:eastAsia="Times New Roman" w:hAnsi="Times New Roman"/>
        </w:rPr>
      </w:pPr>
      <w:bookmarkStart w:colFirst="0" w:colLast="0" w:name="_heading=h.gjdgxs" w:id="4"/>
      <w:bookmarkEnd w:id="4"/>
      <w:r w:rsidDel="00000000" w:rsidR="00000000" w:rsidRPr="00000000">
        <w:rPr>
          <w:rFonts w:ascii="Times New Roman" w:cs="Times New Roman" w:eastAsia="Times New Roman" w:hAnsi="Times New Roman"/>
          <w:rtl w:val="0"/>
        </w:rPr>
        <w:t xml:space="preserve">Просимо надати наступний пакет документів, який буде містити::</w:t>
      </w:r>
    </w:p>
    <w:p w:rsidR="00000000" w:rsidDel="00000000" w:rsidP="00000000" w:rsidRDefault="00000000" w:rsidRPr="00000000" w14:paraId="0000003A">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виконавця;</w:t>
      </w:r>
    </w:p>
    <w:p w:rsidR="00000000" w:rsidDel="00000000" w:rsidP="00000000" w:rsidRDefault="00000000" w:rsidRPr="00000000" w14:paraId="0000003B">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з детальним описом релевантного досвіду за останні 3 роки. Будь-ласка розкажіть детально про проекти, в яких ви надавали послуги з моніторингу та оцінки, які інструменти використовували, що оцінювали, які звіти були підготовлені тощо. Додайте інформацію про досвід роботи в громадському секторі; </w:t>
      </w:r>
      <w:r w:rsidDel="00000000" w:rsidR="00000000" w:rsidRPr="00000000">
        <w:rPr>
          <w:rFonts w:ascii="Times New Roman" w:cs="Times New Roman" w:eastAsia="Times New Roman" w:hAnsi="Times New Roman"/>
          <w:rtl w:val="0"/>
        </w:rPr>
        <w:t xml:space="preserve">досвід розробки методики оцінки проектів та проведення моніторингу, підготовки звітів.</w:t>
      </w:r>
      <w:r w:rsidDel="00000000" w:rsidR="00000000" w:rsidRPr="00000000">
        <w:rPr>
          <w:rtl w:val="0"/>
        </w:rPr>
      </w:r>
    </w:p>
    <w:p w:rsidR="00000000" w:rsidDel="00000000" w:rsidP="00000000" w:rsidRDefault="00000000" w:rsidRPr="00000000" w14:paraId="0000003C">
      <w:pPr>
        <w:widowControl w:val="0"/>
        <w:numPr>
          <w:ilvl w:val="0"/>
          <w:numId w:val="2"/>
        </w:numPr>
        <w:spacing w:after="0" w:after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p>
    <w:p w:rsidR="00000000" w:rsidDel="00000000" w:rsidP="00000000" w:rsidRDefault="00000000" w:rsidRPr="00000000" w14:paraId="0000003D">
      <w:pPr>
        <w:numPr>
          <w:ilvl w:val="0"/>
          <w:numId w:val="2"/>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Зразки розроблених документів (методики проведення оцінки, звіти оцінки, приклади анкет, публікації в професійних виданнях тощо).</w:t>
      </w:r>
      <w:r w:rsidDel="00000000" w:rsidR="00000000" w:rsidRPr="00000000">
        <w:rPr>
          <w:rtl w:val="0"/>
        </w:rPr>
      </w:r>
    </w:p>
    <w:p w:rsidR="00000000" w:rsidDel="00000000" w:rsidP="00000000" w:rsidRDefault="00000000" w:rsidRPr="00000000" w14:paraId="0000003E">
      <w:pPr>
        <w:keepNext w:val="1"/>
        <w:keepLines w:val="1"/>
        <w:numPr>
          <w:ilvl w:val="0"/>
          <w:numId w:val="3"/>
        </w:numPr>
        <w:pBdr>
          <w:top w:space="0" w:sz="0" w:val="nil"/>
          <w:left w:space="0" w:sz="0" w:val="nil"/>
          <w:bottom w:space="0" w:sz="0" w:val="nil"/>
          <w:right w:space="0" w:sz="0" w:val="nil"/>
          <w:between w:space="0" w:sz="0" w:val="nil"/>
        </w:pBdr>
        <w:spacing w:after="200" w:before="186" w:lineRule="auto"/>
        <w:ind w:left="108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Підведення підсумків конкурсу</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40" w:lineRule="auto"/>
        <w:jc w:val="both"/>
        <w:rPr>
          <w:rFonts w:ascii="Times New Roman" w:cs="Times New Roman" w:eastAsia="Times New Roman" w:hAnsi="Times New Roman"/>
        </w:rPr>
      </w:pPr>
      <w:r w:rsidDel="00000000" w:rsidR="00000000" w:rsidRPr="00000000">
        <w:rPr>
          <w:rtl w:val="0"/>
        </w:rPr>
      </w:r>
    </w:p>
    <w:tbl>
      <w:tblPr>
        <w:tblStyle w:val="Table2"/>
        <w:tblW w:w="105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
        <w:gridCol w:w="3255"/>
        <w:gridCol w:w="5880"/>
        <w:gridCol w:w="1080"/>
        <w:tblGridChange w:id="0">
          <w:tblGrid>
            <w:gridCol w:w="300"/>
            <w:gridCol w:w="3255"/>
            <w:gridCol w:w="5880"/>
            <w:gridCol w:w="108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1">
            <w:pPr>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ОЦІНКИ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5">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6">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w:t>
            </w:r>
          </w:p>
        </w:tc>
        <w:tc>
          <w:tcPr>
            <w:shd w:fill="dbe5f1" w:val="clear"/>
            <w:vAlign w:val="center"/>
          </w:tcPr>
          <w:p w:rsidR="00000000" w:rsidDel="00000000" w:rsidP="00000000" w:rsidRDefault="00000000" w:rsidRPr="00000000" w14:paraId="00000047">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8">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w:t>
            </w:r>
          </w:p>
        </w:tc>
      </w:tr>
      <w:tr>
        <w:trPr>
          <w:cantSplit w:val="0"/>
          <w:trHeight w:val="818" w:hRule="atLeast"/>
          <w:tblHeader w:val="0"/>
        </w:trPr>
        <w:tc>
          <w:tcPr>
            <w:tcMar>
              <w:top w:w="0.0" w:type="dxa"/>
              <w:left w:w="45.0" w:type="dxa"/>
              <w:bottom w:w="0.0" w:type="dxa"/>
              <w:right w:w="45.0" w:type="dxa"/>
            </w:tcMar>
            <w:vAlign w:val="center"/>
          </w:tcPr>
          <w:p w:rsidR="00000000" w:rsidDel="00000000" w:rsidP="00000000" w:rsidRDefault="00000000" w:rsidRPr="00000000" w14:paraId="0000004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Виконавець повинен мати вищу освіту.</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соціології,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r>
          </w:p>
        </w:tc>
        <w:tc>
          <w:tcPr>
            <w:vAlign w:val="center"/>
          </w:tcPr>
          <w:p w:rsidR="00000000" w:rsidDel="00000000" w:rsidP="00000000" w:rsidRDefault="00000000" w:rsidRPr="00000000" w14:paraId="0000004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балів: Доктор наук (Dr.hab),  Кандидат наук (PhD) у сферах соціології,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t xml:space="preserve">2 балів: Магістр, Спеціаліст у зазначених вище напрямках.</w:t>
              <w:br w:type="textWrapping"/>
              <w:t xml:space="preserve">1 бали: Бакалавр у зазначених вище напрямках.</w:t>
              <w:br w:type="textWrapping"/>
              <w:t xml:space="preserve">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4D">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9</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p w:rsidR="00000000" w:rsidDel="00000000" w:rsidP="00000000" w:rsidRDefault="00000000" w:rsidRPr="00000000" w14:paraId="0000005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балів: Демонстрація вичерпної інформації у ключових сферах та завданнях проєкту, зазначений детальний опис повноважень, навичок, досягнень, організованих та проведених моніторингових заходів та оцінки. Резюме актуалізоване та містить інформацію діяльності фахівця щонайменше за останні 3 роки.</w:t>
              <w:br w:type="textWrapping"/>
              <w:br w:type="textWrapping"/>
              <w:t xml:space="preserve">2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1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5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надав зразки розроблених документів</w:t>
            </w:r>
          </w:p>
        </w:tc>
        <w:tc>
          <w:tcPr>
            <w:vAlign w:val="center"/>
          </w:tcPr>
          <w:p w:rsidR="00000000" w:rsidDel="00000000" w:rsidP="00000000" w:rsidRDefault="00000000" w:rsidRPr="00000000" w14:paraId="0000005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балів: учасник надав зразки своєї роботи (методики проведення оцінки, звіти оцінки,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rsidR="00000000" w:rsidDel="00000000" w:rsidP="00000000" w:rsidRDefault="00000000" w:rsidRPr="00000000" w14:paraId="00000055">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 створювати готові продукти за темою.</w:t>
            </w:r>
          </w:p>
          <w:p w:rsidR="00000000" w:rsidDel="00000000" w:rsidP="00000000" w:rsidRDefault="00000000" w:rsidRPr="00000000" w14:paraId="00000056">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Mar>
              <w:top w:w="0.0" w:type="dxa"/>
              <w:left w:w="45.0" w:type="dxa"/>
              <w:bottom w:w="0.0" w:type="dxa"/>
              <w:right w:w="45.0" w:type="dxa"/>
            </w:tcMar>
            <w:vAlign w:val="center"/>
          </w:tcPr>
          <w:p w:rsidR="00000000" w:rsidDel="00000000" w:rsidP="00000000" w:rsidRDefault="00000000" w:rsidRPr="00000000" w14:paraId="00000057">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роботи в громадському секторі в якості фахівця з питань проектного моніторингу та оцінки</w:t>
            </w:r>
          </w:p>
        </w:tc>
        <w:tc>
          <w:tcPr>
            <w:vAlign w:val="center"/>
          </w:tcPr>
          <w:p w:rsidR="00000000" w:rsidDel="00000000" w:rsidP="00000000" w:rsidRDefault="00000000" w:rsidRPr="00000000" w14:paraId="0000005A">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 учасник має досвід роботи в громадському секторі понад 3 роки в якості фахівця з проектного моніторингу та оцінки. </w:t>
            </w:r>
          </w:p>
          <w:p w:rsidR="00000000" w:rsidDel="00000000" w:rsidP="00000000" w:rsidRDefault="00000000" w:rsidRPr="00000000" w14:paraId="0000005B">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балів - учасник має досвід роботи в громадському секторі понад 2 роки в якості фахівця з проектного моніторингу та оцінки.</w:t>
            </w:r>
          </w:p>
          <w:p w:rsidR="00000000" w:rsidDel="00000000" w:rsidP="00000000" w:rsidRDefault="00000000" w:rsidRPr="00000000" w14:paraId="0000005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в/з ОГС і не займав вищевказаних посад.</w:t>
            </w:r>
          </w:p>
        </w:tc>
        <w:tc>
          <w:tcPr>
            <w:tcMar>
              <w:top w:w="0.0" w:type="dxa"/>
              <w:left w:w="45.0" w:type="dxa"/>
              <w:bottom w:w="0.0" w:type="dxa"/>
              <w:right w:w="45.0" w:type="dxa"/>
            </w:tcMar>
            <w:vAlign w:val="center"/>
          </w:tcPr>
          <w:p w:rsidR="00000000" w:rsidDel="00000000" w:rsidP="00000000" w:rsidRDefault="00000000" w:rsidRPr="00000000" w14:paraId="0000005D">
            <w:pPr>
              <w:spacing w:after="200" w:lineRule="auto"/>
              <w:rPr>
                <w:rFonts w:ascii="Times New Roman" w:cs="Times New Roman" w:eastAsia="Times New Roman" w:hAnsi="Times New Roman"/>
                <w:sz w:val="20"/>
                <w:szCs w:val="20"/>
              </w:rPr>
            </w:pPr>
            <w:bookmarkStart w:colFirst="0" w:colLast="0" w:name="_heading=h.1fob9te" w:id="5"/>
            <w:bookmarkEnd w:id="5"/>
            <w:r w:rsidDel="00000000" w:rsidR="00000000" w:rsidRPr="00000000">
              <w:rPr>
                <w:rFonts w:ascii="Times New Roman" w:cs="Times New Roman" w:eastAsia="Times New Roman" w:hAnsi="Times New Roman"/>
                <w:sz w:val="20"/>
                <w:szCs w:val="20"/>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розробки методики оцінки проектів та проведення моніторингу, підготовки звіті за результатами оцінки.</w:t>
            </w:r>
          </w:p>
        </w:tc>
        <w:tc>
          <w:tcPr>
            <w:vAlign w:val="center"/>
          </w:tcPr>
          <w:p w:rsidR="00000000" w:rsidDel="00000000" w:rsidP="00000000" w:rsidRDefault="00000000" w:rsidRPr="00000000" w14:paraId="00000060">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учасник має досвід розробки методики оцінки проектів та проведення моніторингу, підготовки звіті за результатами оцінки </w:t>
            </w:r>
          </w:p>
          <w:p w:rsidR="00000000" w:rsidDel="00000000" w:rsidP="00000000" w:rsidRDefault="00000000" w:rsidRPr="00000000" w14:paraId="0000006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 учасник має досвід роботи з інструментами моніторингу, але не має досвіду розробки методики оцінки  та формування звіту. </w:t>
            </w:r>
          </w:p>
          <w:p w:rsidR="00000000" w:rsidDel="00000000" w:rsidP="00000000" w:rsidRDefault="00000000" w:rsidRPr="00000000" w14:paraId="0000006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розробки методичних матеріалів по темі.</w:t>
            </w:r>
          </w:p>
        </w:tc>
        <w:tc>
          <w:tcPr>
            <w:tcMar>
              <w:top w:w="0.0" w:type="dxa"/>
              <w:left w:w="45.0" w:type="dxa"/>
              <w:bottom w:w="0.0" w:type="dxa"/>
              <w:right w:w="45.0" w:type="dxa"/>
            </w:tcMar>
            <w:vAlign w:val="center"/>
          </w:tcPr>
          <w:p w:rsidR="00000000" w:rsidDel="00000000" w:rsidP="00000000" w:rsidRDefault="00000000" w:rsidRPr="00000000" w14:paraId="0000006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bl>
    <w:p w:rsidR="00000000" w:rsidDel="00000000" w:rsidP="00000000" w:rsidRDefault="00000000" w:rsidRPr="00000000" w14:paraId="00000064">
      <w:pPr>
        <w:spacing w:after="200" w:lineRule="auto"/>
        <w:ind w:firstLine="360"/>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65">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200" w:lineRule="auto"/>
        <w:jc w:val="both"/>
        <w:rPr>
          <w:rFonts w:ascii="Times New Roman" w:cs="Times New Roman" w:eastAsia="Times New Roman" w:hAnsi="Times New Roman"/>
        </w:rPr>
      </w:pPr>
      <w:r w:rsidDel="00000000" w:rsidR="00000000" w:rsidRPr="00000000">
        <w:rPr>
          <w:rtl w:val="0"/>
        </w:rPr>
      </w:r>
    </w:p>
    <w:sectPr>
      <w:headerReference r:id="rId7" w:type="default"/>
      <w:footerReference r:id="rId8" w:type="default"/>
      <w:pgSz w:h="16838" w:w="11906" w:orient="portrait"/>
      <w:pgMar w:bottom="709" w:top="568" w:left="1134" w:right="850" w:header="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95251</wp:posOffset>
          </wp:positionV>
          <wp:extent cx="1443038" cy="328692"/>
          <wp:effectExtent b="0" l="0" r="0" t="0"/>
          <wp:wrapSquare wrapText="bothSides" distB="114300" distT="114300" distL="114300" distR="11430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038" cy="3286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19051</wp:posOffset>
          </wp:positionV>
          <wp:extent cx="803668" cy="558338"/>
          <wp:effectExtent b="0" l="0" r="0" t="0"/>
          <wp:wrapTopAndBottom distB="114300" distT="114300"/>
          <wp:docPr id="2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3668" cy="5583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02124"/>
        <w:sz w:val="22"/>
        <w:szCs w:val="22"/>
        <w:highlight w:val="white"/>
        <w:u w:val="none"/>
        <w:vertAlign w:val="baseline"/>
      </w:rPr>
      <w:drawing>
        <wp:inline distB="114300" distT="114300" distL="114300" distR="114300">
          <wp:extent cx="5805488" cy="838999"/>
          <wp:effectExtent b="0" l="0" r="0" t="0"/>
          <wp:docPr id="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805488" cy="838999"/>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DNQ8KIe3ecXN7S7Wnf1wxbZ0g==">CgMxLjAyCWguM3pueXNoNzIJaC4yZXQ5MnAwMghoLnR5amN3dDIJaC4zMGowemxsMghoLmdqZGd4czIJaC4xZm9iOXRlOAByITF1VERfR3NKVDdIcVZJTDZQNy1WWVJJeTB2NXRMTmwxdA==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