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left="0" w:hanging="2"/>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 жовтня 2026 р.</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40" w:lineRule="auto"/>
        <w:ind w:left="0" w:hanging="2"/>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40" w:lineRule="auto"/>
        <w:ind w:left="0" w:hanging="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ЗАПРОШЕННЯ  ДО УЧАСТІ В ТЕНДЕРІ № Q3-T489-RFP</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40" w:lineRule="auto"/>
        <w:ind w:left="0" w:hanging="2"/>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spacing w:after="200" w:line="240" w:lineRule="auto"/>
        <w:ind w:left="0" w:hanging="2"/>
        <w:jc w:val="center"/>
        <w:rPr>
          <w:rFonts w:ascii="Times New Roman" w:cs="Times New Roman" w:eastAsia="Times New Roman" w:hAnsi="Times New Roman"/>
          <w:b w:val="1"/>
          <w:bCs w:val="1"/>
          <w:sz w:val="26"/>
          <w:szCs w:val="26"/>
        </w:rPr>
      </w:pPr>
      <w:bookmarkStart w:colFirst="0" w:colLast="0" w:name="_heading=h.gjdgxs" w:id="0"/>
      <w:bookmarkEnd w:id="0"/>
      <w:r w:rsidDel="00000000" w:rsidR="00000000" w:rsidRPr="00000000">
        <w:rPr>
          <w:rFonts w:ascii="Times New Roman" w:cs="Times New Roman" w:eastAsia="Times New Roman" w:hAnsi="Times New Roman"/>
          <w:b w:val="1"/>
          <w:bCs w:val="1"/>
          <w:sz w:val="26"/>
          <w:szCs w:val="26"/>
          <w:rtl w:val="0"/>
        </w:rPr>
        <w:t xml:space="preserve">на закупівлю комплексу послуг з технічного аналізу існуючого вебінтерфейсу https://idp.co.ua/, проєктування, UX/UI-дизайну, розроблення, інтеграції, тестування, публікації, первинного налаштування та 12-місячної технічної підтримки мобільного застосунку для iOS та Android</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07">
      <w:pPr>
        <w:spacing w:after="200" w:line="240" w:lineRule="auto"/>
        <w:ind w:left="0" w:hanging="2"/>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ДЕДЛАЙН: 26.10.2026 -10:00 за Київським часом.</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ind w:left="0"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Коротко про «Право на захист»: </w:t>
      </w:r>
      <w:r w:rsidDel="00000000" w:rsidR="00000000" w:rsidRPr="00000000">
        <w:rPr>
          <w:rFonts w:ascii="Times New Roman" w:cs="Times New Roman" w:eastAsia="Times New Roman" w:hAnsi="Times New Roman"/>
          <w:rtl w:val="0"/>
        </w:rPr>
        <w:t xml:space="preserve">Благодійна організація «Благодійний фонд «Право на захист» – українська благодійна організація, діяльність якої спрямована на захист і дотримання прав людини вразливих груп населення: біженців, вимушених переселенців, осіб без громадянства та осіб під ризиком без громадянства і без документів. Докладна інформація про діяльність БФ «Право на захист» надана на веб-сайті http://r2p.org.ua.</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sz w:val="26"/>
          <w:szCs w:val="26"/>
        </w:rPr>
      </w:pPr>
      <w:bookmarkStart w:colFirst="0" w:colLast="0" w:name="_heading=h.6w4gaosaf8d4" w:id="1"/>
      <w:bookmarkEnd w:id="1"/>
      <w:r w:rsidDel="00000000" w:rsidR="00000000" w:rsidRPr="00000000">
        <w:rPr>
          <w:rFonts w:ascii="Times New Roman" w:cs="Times New Roman" w:eastAsia="Times New Roman" w:hAnsi="Times New Roman"/>
          <w:rtl w:val="0"/>
        </w:rPr>
        <w:t xml:space="preserve">Потреби: Благодійна Організація БФ «Право на Захист» запрошує Вас до участі в тендері закупівлю </w:t>
      </w:r>
      <w:r w:rsidDel="00000000" w:rsidR="00000000" w:rsidRPr="00000000">
        <w:rPr>
          <w:rFonts w:ascii="Times New Roman" w:cs="Times New Roman" w:eastAsia="Times New Roman" w:hAnsi="Times New Roman"/>
          <w:rtl w:val="0"/>
        </w:rPr>
        <w:t xml:space="preserve">комплексу послуг з технічного аналізу існуючого вебінтерфейсу https://idp.co.ua/, проєктування, UX/UI-дизайну, розроблення, інтеграції, тестування, публікації, первинного налаштування та 12-місячної технічної підтримки мобільного застосунку для iOS та Android.</w:t>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bookmarkStart w:colFirst="0" w:colLast="0" w:name="_heading=h.m7l0r6k6o3dl" w:id="2"/>
      <w:bookmarkEnd w:id="2"/>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color w:val="000099"/>
        </w:rPr>
      </w:pPr>
      <w:bookmarkStart w:colFirst="0" w:colLast="0" w:name="_heading=h.f9ffgzpp37qm" w:id="3"/>
      <w:bookmarkEnd w:id="3"/>
      <w:r w:rsidDel="00000000" w:rsidR="00000000" w:rsidRPr="00000000">
        <w:rPr>
          <w:rFonts w:ascii="Times New Roman" w:cs="Times New Roman" w:eastAsia="Times New Roman" w:hAnsi="Times New Roman"/>
          <w:b w:val="1"/>
          <w:bCs w:val="1"/>
          <w:color w:val="000099"/>
          <w:u w:val="single"/>
          <w:rtl w:val="0"/>
        </w:rPr>
        <w:t xml:space="preserve">Детальне ТЗ додається окремим файлом до цього листа і є його невід’ємною частиною</w:t>
      </w:r>
      <w:r w:rsidDel="00000000" w:rsidR="00000000" w:rsidRPr="00000000">
        <w:rPr>
          <w:rFonts w:ascii="Times New Roman" w:cs="Times New Roman" w:eastAsia="Times New Roman" w:hAnsi="Times New Roman"/>
          <w:b w:val="1"/>
          <w:bCs w:val="1"/>
          <w:color w:val="000099"/>
          <w:rtl w:val="0"/>
        </w:rPr>
        <w:t xml:space="preserve">. </w:t>
      </w: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Зміст пропозиції:</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br w:type="textWrapping"/>
      </w:r>
      <w:r w:rsidDel="00000000" w:rsidR="00000000" w:rsidRPr="00000000">
        <w:rPr>
          <w:rFonts w:ascii="Times New Roman" w:cs="Times New Roman" w:eastAsia="Times New Roman" w:hAnsi="Times New Roman"/>
          <w:rtl w:val="0"/>
        </w:rPr>
        <w:t xml:space="preserve">Просимо направити пропозицію, яка включає:</w:t>
      </w:r>
      <w:r w:rsidDel="00000000" w:rsidR="00000000" w:rsidRPr="00000000">
        <w:rPr>
          <w:rFonts w:ascii="Times New Roman" w:cs="Times New Roman" w:eastAsia="Times New Roman" w:hAnsi="Times New Roman"/>
          <w:b w:val="1"/>
          <w:bCs w:val="1"/>
          <w:rtl w:val="0"/>
        </w:rPr>
        <w:br w:type="textWrapping"/>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технічну складову</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i w:val="1"/>
          <w:iCs w:val="1"/>
          <w:rtl w:val="0"/>
        </w:rPr>
        <w:t xml:space="preserve">перелік документів і інформації, які необхідно надати, ви можете знайти в файлі «Технічне Завдання п.32», Додаток А </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br w:type="textWrapping"/>
        <w:t xml:space="preserve">- </w:t>
      </w:r>
      <w:r w:rsidDel="00000000" w:rsidR="00000000" w:rsidRPr="00000000">
        <w:rPr>
          <w:rFonts w:ascii="Times New Roman" w:cs="Times New Roman" w:eastAsia="Times New Roman" w:hAnsi="Times New Roman"/>
          <w:u w:val="single"/>
          <w:rtl w:val="0"/>
        </w:rPr>
        <w:t xml:space="preserve">фінансову складову</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i w:val="1"/>
          <w:iCs w:val="1"/>
          <w:rtl w:val="0"/>
        </w:rPr>
        <w:t xml:space="preserve">у вигляді </w:t>
      </w:r>
      <w:r w:rsidDel="00000000" w:rsidR="00000000" w:rsidRPr="00000000">
        <w:rPr>
          <w:rFonts w:ascii="Times New Roman" w:cs="Times New Roman" w:eastAsia="Times New Roman" w:hAnsi="Times New Roman"/>
          <w:b w:val="1"/>
          <w:bCs w:val="1"/>
          <w:i w:val="1"/>
          <w:iCs w:val="1"/>
          <w:u w:val="single"/>
          <w:rtl w:val="0"/>
        </w:rPr>
        <w:t xml:space="preserve">заповненої форми фінансової пропозиції</w:t>
      </w:r>
      <w:r w:rsidDel="00000000" w:rsidR="00000000" w:rsidRPr="00000000">
        <w:rPr>
          <w:rFonts w:ascii="Times New Roman" w:cs="Times New Roman" w:eastAsia="Times New Roman" w:hAnsi="Times New Roman"/>
          <w:b w:val="1"/>
          <w:bCs w:val="1"/>
          <w:i w:val="1"/>
          <w:iCs w:val="1"/>
          <w:rtl w:val="0"/>
        </w:rPr>
        <w:t xml:space="preserve">, яка є невід’ємною частиною даного запиту.</w:t>
      </w:r>
      <w:r w:rsidDel="00000000" w:rsidR="00000000" w:rsidRPr="00000000">
        <w:rPr>
          <w:rFonts w:ascii="Times New Roman" w:cs="Times New Roman" w:eastAsia="Times New Roman" w:hAnsi="Times New Roman"/>
          <w:rtl w:val="0"/>
        </w:rPr>
        <w:t xml:space="preserve"> Подається у гривнях з урахуванням всіх додаткових витрат і податків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ind w:left="0" w:hanging="2"/>
        <w:rPr>
          <w:color w:val="0000ff"/>
          <w:sz w:val="20"/>
          <w:szCs w:val="20"/>
          <w:u w:val="single"/>
        </w:rPr>
      </w:pPr>
      <w:r w:rsidDel="00000000" w:rsidR="00000000" w:rsidRPr="00000000">
        <w:rPr>
          <w:rFonts w:ascii="Times New Roman" w:cs="Times New Roman" w:eastAsia="Times New Roman" w:hAnsi="Times New Roman"/>
          <w:rtl w:val="0"/>
        </w:rPr>
        <w:br w:type="textWrapping"/>
        <w:t xml:space="preserve">З питань </w:t>
      </w:r>
      <w:r w:rsidDel="00000000" w:rsidR="00000000" w:rsidRPr="00000000">
        <w:rPr>
          <w:rFonts w:ascii="Times New Roman" w:cs="Times New Roman" w:eastAsia="Times New Roman" w:hAnsi="Times New Roman"/>
          <w:b w:val="1"/>
          <w:bCs w:val="1"/>
          <w:u w:val="single"/>
          <w:rtl w:val="0"/>
        </w:rPr>
        <w:t xml:space="preserve">подання пропозицій</w:t>
      </w:r>
      <w:r w:rsidDel="00000000" w:rsidR="00000000" w:rsidRPr="00000000">
        <w:rPr>
          <w:rFonts w:ascii="Times New Roman" w:cs="Times New Roman" w:eastAsia="Times New Roman" w:hAnsi="Times New Roman"/>
          <w:rtl w:val="0"/>
        </w:rPr>
        <w:t xml:space="preserve"> звертайтеся, будь ласка, до Марії Терлецької: </w:t>
      </w:r>
      <w:r w:rsidDel="00000000" w:rsidR="00000000" w:rsidRPr="00000000">
        <w:rPr>
          <w:color w:val="0000ff"/>
          <w:sz w:val="20"/>
          <w:szCs w:val="20"/>
          <w:u w:val="single"/>
          <w:rtl w:val="0"/>
        </w:rPr>
        <w:t xml:space="preserve">m.terletska@r2p.org.ua</w:t>
      </w:r>
      <w:r w:rsidDel="00000000" w:rsidR="00000000" w:rsidRPr="00000000">
        <w:rPr>
          <w:rFonts w:ascii="Times New Roman" w:cs="Times New Roman" w:eastAsia="Times New Roman" w:hAnsi="Times New Roman"/>
          <w:rtl w:val="0"/>
        </w:rPr>
        <w:br w:type="textWrapping"/>
        <w:t xml:space="preserve">Для уточнень </w:t>
      </w:r>
      <w:r w:rsidDel="00000000" w:rsidR="00000000" w:rsidRPr="00000000">
        <w:rPr>
          <w:rFonts w:ascii="Times New Roman" w:cs="Times New Roman" w:eastAsia="Times New Roman" w:hAnsi="Times New Roman"/>
          <w:b w:val="1"/>
          <w:bCs w:val="1"/>
          <w:u w:val="single"/>
          <w:rtl w:val="0"/>
        </w:rPr>
        <w:t xml:space="preserve">щодо ТЗ</w:t>
      </w:r>
      <w:r w:rsidDel="00000000" w:rsidR="00000000" w:rsidRPr="00000000">
        <w:rPr>
          <w:rFonts w:ascii="Times New Roman" w:cs="Times New Roman" w:eastAsia="Times New Roman" w:hAnsi="Times New Roman"/>
          <w:rtl w:val="0"/>
        </w:rPr>
        <w:t xml:space="preserve"> ви можете звертатись до Віталія Карпенко </w:t>
      </w:r>
      <w:r w:rsidDel="00000000" w:rsidR="00000000" w:rsidRPr="00000000">
        <w:rPr>
          <w:color w:val="0000ff"/>
          <w:sz w:val="20"/>
          <w:szCs w:val="20"/>
          <w:u w:val="single"/>
          <w:rtl w:val="0"/>
        </w:rPr>
        <w:t xml:space="preserve">v.karpenko@r2p.org.ua </w:t>
      </w: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br w:type="textWrapping"/>
      </w:r>
      <w:r w:rsidDel="00000000" w:rsidR="00000000" w:rsidRPr="00000000">
        <w:rPr>
          <w:rFonts w:ascii="Times New Roman" w:cs="Times New Roman" w:eastAsia="Times New Roman" w:hAnsi="Times New Roman"/>
          <w:b w:val="1"/>
          <w:bCs w:val="1"/>
          <w:u w:val="single"/>
          <w:rtl w:val="0"/>
        </w:rPr>
        <w:t xml:space="preserve">Оцінка пропозицій:</w:t>
        <w:br w:type="textWrapping"/>
      </w:r>
      <w:r w:rsidDel="00000000" w:rsidR="00000000" w:rsidRPr="00000000">
        <w:rPr>
          <w:rFonts w:ascii="Times New Roman" w:cs="Times New Roman" w:eastAsia="Times New Roman" w:hAnsi="Times New Roman"/>
          <w:rtl w:val="0"/>
        </w:rPr>
        <w:t xml:space="preserve">1. Технічна оцінка за критеріями (детальний опис критеріїв та спосіб оцінки наведений наведені в файлі «Технічне завдання»). Для подальшої оцінки пройдуть лише пропозиції, які наберуть мінімальний прохідний бал за технічну пропозицію, що становить </w:t>
      </w: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Fonts w:ascii="Times New Roman" w:cs="Times New Roman" w:eastAsia="Times New Roman" w:hAnsi="Times New Roman"/>
          <w:rtl w:val="0"/>
        </w:rPr>
        <w:t xml:space="preserve"> балів.</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Оцінка фінансових пропозицій: розраховується за принципом «чим менша ціна, тим вищий бал» за формулою: (найменша цінова пропозиція)/(оцінювана цінова пропозиція)*30</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Порівняння загальної кількості набраних балів кожного учасника, вибір переможця за найвищою кількістю балів.</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Технічна складова детальної пропозиції може отримати максимально 70 балів, фінансова – 30 балів.</w:t>
      </w: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color w:val="0000cc"/>
          <w:sz w:val="26"/>
          <w:szCs w:val="26"/>
          <w:rtl w:val="0"/>
        </w:rPr>
        <w:t xml:space="preserve">Просимо надіслати Вашу пропозицію не пізніше 10</w:t>
      </w:r>
      <w:r w:rsidDel="00000000" w:rsidR="00000000" w:rsidRPr="00000000">
        <w:rPr>
          <w:rFonts w:ascii="Times New Roman" w:cs="Times New Roman" w:eastAsia="Times New Roman" w:hAnsi="Times New Roman"/>
          <w:b w:val="1"/>
          <w:bCs w:val="1"/>
          <w:color w:val="0000cc"/>
          <w:sz w:val="26"/>
          <w:szCs w:val="26"/>
          <w:u w:val="single"/>
          <w:rtl w:val="0"/>
        </w:rPr>
        <w:t xml:space="preserve">:00, 26 жовтня 2026 року</w:t>
      </w:r>
      <w:r w:rsidDel="00000000" w:rsidR="00000000" w:rsidRPr="00000000">
        <w:rPr>
          <w:rFonts w:ascii="Times New Roman" w:cs="Times New Roman" w:eastAsia="Times New Roman" w:hAnsi="Times New Roman"/>
          <w:b w:val="1"/>
          <w:bCs w:val="1"/>
          <w:color w:val="0000cc"/>
          <w:sz w:val="26"/>
          <w:szCs w:val="26"/>
          <w:rtl w:val="0"/>
        </w:rPr>
        <w:t xml:space="preserve"> на електронну адресу</w:t>
      </w:r>
      <w:r w:rsidDel="00000000" w:rsidR="00000000" w:rsidRPr="00000000">
        <w:rPr>
          <w:rFonts w:ascii="Times New Roman" w:cs="Times New Roman" w:eastAsia="Times New Roman" w:hAnsi="Times New Roman"/>
          <w:b w:val="1"/>
          <w:bCs w:val="1"/>
          <w:color w:val="0000ff"/>
          <w:sz w:val="26"/>
          <w:szCs w:val="26"/>
          <w:rtl w:val="0"/>
        </w:rPr>
        <w:t xml:space="preserve"> </w:t>
      </w:r>
      <w:hyperlink r:id="rId7">
        <w:r w:rsidDel="00000000" w:rsidR="00000000" w:rsidRPr="00000000">
          <w:rPr>
            <w:rFonts w:ascii="Times New Roman" w:cs="Times New Roman" w:eastAsia="Times New Roman" w:hAnsi="Times New Roman"/>
            <w:b w:val="1"/>
            <w:bCs w:val="1"/>
            <w:color w:val="ff0000"/>
            <w:sz w:val="26"/>
            <w:szCs w:val="26"/>
            <w:u w:val="single"/>
            <w:rtl w:val="0"/>
          </w:rPr>
          <w:t xml:space="preserve">tender@r2p.org.ua</w:t>
        </w:r>
      </w:hyperlink>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*Зверніть увагу, що при відправці на іншу електронну адресу пропозиція не буде допущена до участі в тендері.</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ind w:left="0" w:hang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widowControl w:val="0"/>
        <w:spacing w:line="240" w:lineRule="auto"/>
        <w:ind w:hanging="2"/>
        <w:jc w:val="both"/>
        <w:rPr>
          <w:sz w:val="20"/>
          <w:szCs w:val="20"/>
        </w:rPr>
      </w:pPr>
      <w:r w:rsidDel="00000000" w:rsidR="00000000" w:rsidRPr="00000000">
        <w:rPr>
          <w:rFonts w:ascii="Times New Roman" w:cs="Times New Roman" w:eastAsia="Times New Roman" w:hAnsi="Times New Roman"/>
          <w:rtl w:val="0"/>
        </w:rPr>
        <w:t xml:space="preserve">Ваша пропозиція розглядатиметься протягом 14 днів після завершення збору пропозицій, про результати буде повідомлено окремо.</w:t>
      </w:r>
      <w:r w:rsidDel="00000000" w:rsidR="00000000" w:rsidRPr="00000000">
        <w:rPr>
          <w:rtl w:val="0"/>
        </w:rPr>
      </w:r>
    </w:p>
    <w:p w:rsidR="00000000" w:rsidDel="00000000" w:rsidP="00000000" w:rsidRDefault="00000000" w:rsidRPr="00000000" w14:paraId="0000001B">
      <w:pPr>
        <w:widowControl w:val="0"/>
        <w:spacing w:line="240" w:lineRule="auto"/>
        <w:ind w:hanging="2"/>
        <w:jc w:val="both"/>
        <w:rPr>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Фонд має право прийняти або відхилити будь-яку пропозицію, а також скасувати тендер у будь-який час до укладення договору з постачальником, не несучи відповідальності перед учасниками тендеру.</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Учасник не має бути в санкційних списках України, ЄС, США, Канади, Японії, Великобританії.</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Учасник не має перебувати в процесі припинення діяльності ТОВ або ФОП.</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Фонд залишає за собою право за результатами розгляду пропозицій замовити послуги в повному або частковому обсязі, зокрема обрати розробку застосунку лише для однієї з платформ — Android або iOS. Остаточний обсяг послуг визначатиметься під час укладення договору.</w:t>
      </w:r>
    </w:p>
    <w:p w:rsidR="00000000" w:rsidDel="00000000" w:rsidP="00000000" w:rsidRDefault="00000000" w:rsidRPr="00000000" w14:paraId="00000023">
      <w:pPr>
        <w:widowControl w:val="0"/>
        <w:spacing w:line="240" w:lineRule="auto"/>
        <w:ind w:hanging="2"/>
        <w:jc w:val="both"/>
        <w:rPr>
          <w:sz w:val="20"/>
          <w:szCs w:val="20"/>
        </w:rPr>
      </w:pP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 повагою,</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Президент БФ «Право на Захист»</w:t>
        <w:tab/>
        <w:tab/>
        <w:tab/>
        <w:tab/>
        <w:t xml:space="preserve">           Галкін О.Ю</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ind w:left="0" w:hanging="2"/>
        <w:jc w:val="both"/>
        <w:rPr/>
      </w:pPr>
      <w:r w:rsidDel="00000000" w:rsidR="00000000" w:rsidRPr="00000000">
        <w:rPr>
          <w:rFonts w:ascii="Times New Roman" w:cs="Times New Roman" w:eastAsia="Times New Roman" w:hAnsi="Times New Roman"/>
          <w:rtl w:val="0"/>
        </w:rPr>
        <w:t xml:space="preserve">Тендерна документація затверджена:                                              </w:t>
      </w:r>
      <w:r w:rsidDel="00000000" w:rsidR="00000000" w:rsidRPr="00000000">
        <w:rPr>
          <w:rtl w:val="0"/>
        </w:rPr>
        <w:t xml:space="preserve"> </w:t>
      </w:r>
    </w:p>
    <w:p w:rsidR="00000000" w:rsidDel="00000000" w:rsidP="00000000" w:rsidRDefault="00000000" w:rsidRPr="00000000" w14:paraId="0000002B">
      <w:pPr>
        <w:widowControl w:val="0"/>
        <w:spacing w:line="240" w:lineRule="auto"/>
        <w:ind w:hanging="2"/>
        <w:rPr/>
      </w:pPr>
      <w:r w:rsidDel="00000000" w:rsidR="00000000" w:rsidRPr="00000000">
        <w:rPr>
          <w:rFonts w:ascii="Times New Roman" w:cs="Times New Roman" w:eastAsia="Times New Roman" w:hAnsi="Times New Roman"/>
          <w:rtl w:val="0"/>
        </w:rPr>
        <w:t xml:space="preserve">заступник експерта закупівель                                                               Коробова К.М.</w:t>
      </w:r>
      <w:r w:rsidDel="00000000" w:rsidR="00000000" w:rsidRPr="00000000">
        <w:rPr>
          <w:rtl w:val="0"/>
        </w:rPr>
      </w:r>
    </w:p>
    <w:p w:rsidR="00000000" w:rsidDel="00000000" w:rsidP="00000000" w:rsidRDefault="00000000" w:rsidRPr="00000000" w14:paraId="0000002C">
      <w:pPr>
        <w:widowControl w:val="0"/>
        <w:ind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240" w:lineRule="auto"/>
        <w:ind w:left="0" w:hanging="2"/>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БФ «Право на захист» може на власний розгляд продовжити термін подання тендерних пропозицій, повідомивши про це можливих учасників тендеру одночасно. Продовження терміну може супроводжувати внесення змін у документи про запрошення до участі у тендері, підготовлені БФ «Право на захист» за його власною ініціативою чи у відповідь на запит щодо роз’яснення, надісланий можливим постачальником.</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Зважаючи на те, що Замовник є імплементуючим партнером агенції Організації об’єднаних націй – УВКБ ООН, та ООН вимагає від всіх постачальників ООН та постачальників партнерських організацій керуватися високими етичними принципами й моральними нормами, Постачальник приймає на себе зобов’язання дотримуватися Кодексу поведінки постачальника ООН (укр. мовою наведений за посиланням – </w:t>
      </w:r>
      <w:hyperlink r:id="rId8">
        <w:r w:rsidDel="00000000" w:rsidR="00000000" w:rsidRPr="00000000">
          <w:rPr>
            <w:color w:val="1155cc"/>
            <w:sz w:val="18"/>
            <w:szCs w:val="18"/>
            <w:u w:val="single"/>
            <w:vertAlign w:val="baseline"/>
            <w:rtl w:val="0"/>
          </w:rPr>
          <w:t xml:space="preserve">https://www.unhcr.org/ua/media/dodatok-e-kodeks-povedinky-postachalnykiv-oon-pdf-1</w:t>
        </w:r>
      </w:hyperlink>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«БФ «Право на Захист» докладає зусиль із запобігання, виявлення та вжиття заходів проти всіх випадків шахрайства та зловживань. Конфіденційна гаряча лінія по боротьбі з шахрайством та зловживаннями доступна для всіх учасників конкурсних торгів, про підозрілі та шахрайські дії має бути повідомлено на пошту: complaint@r2p.org.ua або за тел: +380 99 217 58 95 «гаряча лінія» для скарг БФ «Право на Захист» реалізує політику нульової толерантності щодо подарунків та знаків вдячності. Таким чином, закликаємо постачальників не надсилати дарунки або проявляти інші знаки вдячності співробітникам Фонду. Учасники торгів, які вважають, що при процесі подання, оцінки пропозицій або присудження контракту, представники Фонду вчиняли дискримінаційні порушення, факти шахрайства, недоброчесні дії, мали місце факти зловживань, можуть подати скаргу на електронну пошту: complaint@r2p.org.ua або за тел: +380 99 217 58 95 «гаряча лінія» для скарг.</w:t>
      </w:r>
    </w:p>
    <w:sectPr>
      <w:headerReference r:id="rId9" w:type="default"/>
      <w:pgSz w:h="16838" w:w="11906" w:orient="portrait"/>
      <w:pgMar w:bottom="567" w:top="851" w:left="1134" w:right="707.0078740157493"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844"/>
        <w:tab w:val="right" w:leader="none" w:pos="9689"/>
      </w:tabs>
      <w:spacing w:after="160" w:line="259" w:lineRule="auto"/>
      <w:ind w:left="0" w:hanging="2"/>
      <w:rPr>
        <w:rFonts w:ascii="Calibri" w:cs="Calibri" w:eastAsia="Calibri" w:hAnsi="Calibri"/>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-713098</wp:posOffset>
          </wp:positionH>
          <wp:positionV relativeFrom="paragraph">
            <wp:posOffset>34290</wp:posOffset>
          </wp:positionV>
          <wp:extent cx="1521460" cy="764540"/>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21460" cy="76454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59" w:lineRule="auto"/>
    </w:pPr>
    <w:rPr>
      <w:rFonts w:ascii="Cambria" w:cs="Cambria" w:eastAsia="Cambria" w:hAnsi="Cambria"/>
      <w:b w:val="1"/>
      <w:bCs w:val="1"/>
      <w:sz w:val="32"/>
      <w:szCs w:val="32"/>
    </w:rPr>
  </w:style>
  <w:style w:type="paragraph" w:styleId="Heading2">
    <w:name w:val="heading 2"/>
    <w:basedOn w:val="Normal"/>
    <w:next w:val="Normal"/>
    <w:pPr>
      <w:keepNext w:val="1"/>
      <w:keepLines w:val="1"/>
      <w:spacing w:before="40" w:line="259" w:lineRule="auto"/>
    </w:pPr>
    <w:rPr>
      <w:rFonts w:ascii="Calibri" w:cs="Calibri" w:eastAsia="Calibri" w:hAnsi="Calibri"/>
      <w:color w:val="2e74b5"/>
      <w:sz w:val="26"/>
      <w:szCs w:val="26"/>
    </w:rPr>
  </w:style>
  <w:style w:type="paragraph" w:styleId="Heading3">
    <w:name w:val="heading 3"/>
    <w:basedOn w:val="Normal"/>
    <w:next w:val="Normal"/>
    <w:pPr>
      <w:keepNext w:val="1"/>
      <w:spacing w:after="60" w:before="240" w:line="259"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tender@r2p.org.ua" TargetMode="External"/><Relationship Id="rId8" Type="http://schemas.openxmlformats.org/officeDocument/2006/relationships/hyperlink" Target="https://www.unhcr.org/ua/media/dodatok-e-kodeks-povedinky-postachalnykiv-oon-pdf-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KMn3IBQaVaxhJqmLFkrpw+nR7g==">CgMxLjAyCGguZ2pkZ3hzMg5oLjZ3NGdhb3NhZjhkNDIOaC5tN2wwcjZrNm8zZGwyDmguZjlmZmd6cHAzN3FtOAByITFWb3JWSnBSVHI1ekoxWU01RGhzQlhWanZpTFFzTWJnYg==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