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40" w:lineRule="auto"/>
        <w:jc w:val="center"/>
        <w:rPr>
          <w:rFonts w:ascii="Arial" w:cs="Arial" w:eastAsia="Arial" w:hAnsi="Arial"/>
          <w:b w:val="1"/>
          <w:bCs w:val="1"/>
          <w:sz w:val="20"/>
          <w:szCs w:val="20"/>
          <w:highlight w:val="yellow"/>
        </w:rPr>
      </w:pPr>
      <w:r w:rsidDel="00000000" w:rsidR="00000000" w:rsidRPr="00000000">
        <w:rPr>
          <w:rFonts w:ascii="Arial" w:cs="Arial" w:eastAsia="Arial" w:hAnsi="Arial"/>
          <w:b w:val="1"/>
          <w:bCs w:val="1"/>
          <w:sz w:val="20"/>
          <w:szCs w:val="20"/>
          <w:rtl w:val="0"/>
        </w:rPr>
        <w:t xml:space="preserve">Оголошення з проведення закупівлі послуги </w:t>
      </w:r>
      <w:r w:rsidDel="00000000" w:rsidR="00000000" w:rsidRPr="00000000">
        <w:rPr>
          <w:rFonts w:ascii="Arial" w:cs="Arial" w:eastAsia="Arial" w:hAnsi="Arial"/>
          <w:b w:val="1"/>
          <w:bCs w:val="1"/>
          <w:sz w:val="20"/>
          <w:szCs w:val="20"/>
          <w:rtl w:val="0"/>
        </w:rPr>
        <w:t xml:space="preserve">фахівця з кар'єрного розвитку</w:t>
      </w:r>
      <w:r w:rsidDel="00000000" w:rsidR="00000000" w:rsidRPr="00000000">
        <w:rPr>
          <w:rtl w:val="0"/>
        </w:rPr>
      </w:r>
    </w:p>
    <w:p w:rsidR="00000000" w:rsidDel="00000000" w:rsidP="00000000" w:rsidRDefault="00000000" w:rsidRPr="00000000" w14:paraId="00000002">
      <w:pPr>
        <w:widowControl w:val="0"/>
        <w:spacing w:after="0" w:befor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м.Одеса  та Одеська область</w:t>
      </w:r>
    </w:p>
    <w:p w:rsidR="00000000" w:rsidDel="00000000" w:rsidP="00000000" w:rsidRDefault="00000000" w:rsidRPr="00000000" w14:paraId="00000003">
      <w:pPr>
        <w:widowControl w:val="0"/>
        <w:spacing w:after="0" w:before="240"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  </w:t>
      </w:r>
    </w:p>
    <w:p w:rsidR="00000000" w:rsidDel="00000000" w:rsidP="00000000" w:rsidRDefault="00000000" w:rsidRPr="00000000" w14:paraId="00000004">
      <w:pPr>
        <w:spacing w:after="0" w:line="276" w:lineRule="auto"/>
        <w:jc w:val="both"/>
        <w:rPr>
          <w:rFonts w:ascii="Arial" w:cs="Arial" w:eastAsia="Arial" w:hAnsi="Arial"/>
          <w:b w:val="1"/>
          <w:bCs w:val="1"/>
          <w:color w:val="1e1e4b"/>
          <w:sz w:val="20"/>
          <w:szCs w:val="20"/>
        </w:rPr>
      </w:pPr>
      <w:r w:rsidDel="00000000" w:rsidR="00000000" w:rsidRPr="00000000">
        <w:rPr>
          <w:rFonts w:ascii="Arial" w:cs="Arial" w:eastAsia="Arial" w:hAnsi="Arial"/>
          <w:sz w:val="20"/>
          <w:szCs w:val="20"/>
          <w:rtl w:val="0"/>
        </w:rPr>
        <w:t xml:space="preserve">Благодійна організація «БЛАГОДІЙНИЙ ФОНД «ПРАВО НА ЗАХИСТ» запрошує до участі в тендері на закупівлю послуги фахівця з кар'єрного розвитку в м.Одеса та Одеській області</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Формат</w:t>
      </w:r>
      <w:r w:rsidDel="00000000" w:rsidR="00000000" w:rsidRPr="00000000">
        <w:rPr>
          <w:rFonts w:ascii="Arial" w:cs="Arial" w:eastAsia="Arial" w:hAnsi="Arial"/>
          <w:sz w:val="20"/>
          <w:szCs w:val="20"/>
          <w:rtl w:val="0"/>
        </w:rPr>
        <w:t xml:space="preserve">: офлайн в м.Одеса/ з можливістю працювати дистанційно</w:t>
      </w:r>
    </w:p>
    <w:p w:rsidR="00000000" w:rsidDel="00000000" w:rsidP="00000000" w:rsidRDefault="00000000" w:rsidRPr="00000000" w14:paraId="00000007">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Період надання послуг</w:t>
      </w:r>
      <w:r w:rsidDel="00000000" w:rsidR="00000000" w:rsidRPr="00000000">
        <w:rPr>
          <w:rFonts w:ascii="Arial" w:cs="Arial" w:eastAsia="Arial" w:hAnsi="Arial"/>
          <w:sz w:val="20"/>
          <w:szCs w:val="20"/>
          <w:rtl w:val="0"/>
        </w:rPr>
        <w:t xml:space="preserve">: Січень 2026 року - липень 2026 року</w:t>
      </w:r>
    </w:p>
    <w:p w:rsidR="00000000" w:rsidDel="00000000" w:rsidP="00000000" w:rsidRDefault="00000000" w:rsidRPr="00000000" w14:paraId="00000008">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Місто надання послуги: </w:t>
      </w:r>
      <w:r w:rsidDel="00000000" w:rsidR="00000000" w:rsidRPr="00000000">
        <w:rPr>
          <w:rFonts w:ascii="Arial" w:cs="Arial" w:eastAsia="Arial" w:hAnsi="Arial"/>
          <w:sz w:val="20"/>
          <w:szCs w:val="20"/>
          <w:rtl w:val="0"/>
        </w:rPr>
        <w:t xml:space="preserve">м.Одеса та Одеська область</w:t>
      </w:r>
    </w:p>
    <w:p w:rsidR="00000000" w:rsidDel="00000000" w:rsidP="00000000" w:rsidRDefault="00000000" w:rsidRPr="00000000" w14:paraId="00000009">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Географія учасників проєкту:</w:t>
      </w:r>
      <w:r w:rsidDel="00000000" w:rsidR="00000000" w:rsidRPr="00000000">
        <w:rPr>
          <w:rFonts w:ascii="Arial" w:cs="Arial" w:eastAsia="Arial" w:hAnsi="Arial"/>
          <w:sz w:val="20"/>
          <w:szCs w:val="20"/>
          <w:rtl w:val="0"/>
        </w:rPr>
        <w:t xml:space="preserve"> м.Одеса та Одеська область</w:t>
      </w:r>
    </w:p>
    <w:p w:rsidR="00000000" w:rsidDel="00000000" w:rsidP="00000000" w:rsidRDefault="00000000" w:rsidRPr="00000000" w14:paraId="0000000A">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За даним тендером передбачено 2 переможця.</w:t>
      </w:r>
    </w:p>
    <w:p w:rsidR="00000000" w:rsidDel="00000000" w:rsidP="00000000" w:rsidRDefault="00000000" w:rsidRPr="00000000" w14:paraId="0000000B">
      <w:pPr>
        <w:spacing w:after="200" w:before="240" w:line="276" w:lineRule="auto"/>
        <w:jc w:val="both"/>
        <w:rPr>
          <w:rFonts w:ascii="Arial" w:cs="Arial" w:eastAsia="Arial" w:hAnsi="Arial"/>
          <w:sz w:val="20"/>
          <w:szCs w:val="20"/>
          <w:highlight w:val="white"/>
        </w:rPr>
      </w:pPr>
      <w:r w:rsidDel="00000000" w:rsidR="00000000" w:rsidRPr="00000000">
        <w:rPr>
          <w:rFonts w:ascii="Arial" w:cs="Arial" w:eastAsia="Arial" w:hAnsi="Arial"/>
          <w:b w:val="1"/>
          <w:bCs w:val="1"/>
          <w:sz w:val="20"/>
          <w:szCs w:val="20"/>
          <w:rtl w:val="0"/>
        </w:rPr>
        <w:t xml:space="preserve">Орієнтовна залученість:</w:t>
      </w:r>
      <w:r w:rsidDel="00000000" w:rsidR="00000000" w:rsidRPr="00000000">
        <w:rPr>
          <w:rFonts w:ascii="Arial" w:cs="Arial" w:eastAsia="Arial" w:hAnsi="Arial"/>
          <w:sz w:val="20"/>
          <w:szCs w:val="20"/>
          <w:highlight w:val="white"/>
          <w:rtl w:val="0"/>
        </w:rPr>
        <w:t xml:space="preserve"> З моменту підписання контракту до 31 липня 2026 року. Залучення для виконання завдань проєкту орієнтовно становить для одного фахівця 152 робочих дні по 8 годин, що в цілому становить 1216 робочих годин. 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p w:rsidR="00000000" w:rsidDel="00000000" w:rsidP="00000000" w:rsidRDefault="00000000" w:rsidRPr="00000000" w14:paraId="0000000C">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9750.0" w:type="dxa"/>
        <w:jc w:val="left"/>
        <w:tblInd w:w="-294.0" w:type="dxa"/>
        <w:tblLayout w:type="fixed"/>
        <w:tblLook w:val="0400"/>
      </w:tblPr>
      <w:tblGrid>
        <w:gridCol w:w="713.9999999999999"/>
        <w:gridCol w:w="7221"/>
        <w:gridCol w:w="1815"/>
        <w:tblGridChange w:id="0">
          <w:tblGrid>
            <w:gridCol w:w="713.9999999999999"/>
            <w:gridCol w:w="7221"/>
            <w:gridCol w:w="1815"/>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10">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3">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м.Одеса та Одеської області, які підпадають щонайменше під один з критеріїв:  </w:t>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інші вразливі категорії</w:t>
            </w:r>
          </w:p>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105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r>
          </w:p>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в період надання послуг </w:t>
            </w:r>
          </w:p>
        </w:tc>
      </w:tr>
      <w:tr>
        <w:trPr>
          <w:cantSplit w:val="0"/>
          <w:trHeight w:val="20"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152 днів</w:t>
            </w:r>
          </w:p>
        </w:tc>
      </w:tr>
    </w:tbl>
    <w:p w:rsidR="00000000" w:rsidDel="00000000" w:rsidP="00000000" w:rsidRDefault="00000000" w:rsidRPr="00000000" w14:paraId="00000042">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4">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white"/>
          <w:rtl w:val="0"/>
        </w:rPr>
        <w:t xml:space="preserve">Попередньо очікується, що загальна кількість днів роботи постачальника послуг не перевищуватиме </w:t>
      </w:r>
      <w:r w:rsidDel="00000000" w:rsidR="00000000" w:rsidRPr="00000000">
        <w:rPr>
          <w:rFonts w:ascii="Arial" w:cs="Arial" w:eastAsia="Arial" w:hAnsi="Arial"/>
          <w:sz w:val="20"/>
          <w:szCs w:val="20"/>
          <w:rtl w:val="0"/>
        </w:rPr>
        <w:t xml:space="preserve">152 календарних днів.</w:t>
      </w: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046">
      <w:pPr>
        <w:widowControl w:val="0"/>
        <w:tabs>
          <w:tab w:val="left" w:leader="none" w:pos="284"/>
        </w:tabs>
        <w:spacing w:after="120" w:line="276" w:lineRule="auto"/>
        <w:ind w:right="-28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ВАЖЛИВО</w:t>
      </w:r>
      <w:r w:rsidDel="00000000" w:rsidR="00000000" w:rsidRPr="00000000">
        <w:rPr>
          <w:rFonts w:ascii="Arial" w:cs="Arial" w:eastAsia="Arial" w:hAnsi="Arial"/>
          <w:sz w:val="20"/>
          <w:szCs w:val="20"/>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ІІ. Звітність. </w:t>
      </w:r>
      <w:r w:rsidDel="00000000" w:rsidR="00000000" w:rsidRPr="00000000">
        <w:rPr>
          <w:rtl w:val="0"/>
        </w:rPr>
      </w:r>
    </w:p>
    <w:p w:rsidR="00000000" w:rsidDel="00000000" w:rsidP="00000000" w:rsidRDefault="00000000" w:rsidRPr="00000000" w14:paraId="0000004A">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4B">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Звітність включає в себе (але не обмежується) такі документи:</w:t>
      </w:r>
    </w:p>
    <w:p w:rsidR="00000000" w:rsidDel="00000000" w:rsidP="00000000" w:rsidRDefault="00000000" w:rsidRPr="00000000" w14:paraId="0000004C">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4D">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Резюме консультування та супроводу бенефіціарів;</w:t>
      </w:r>
    </w:p>
    <w:p w:rsidR="00000000" w:rsidDel="00000000" w:rsidP="00000000" w:rsidRDefault="00000000" w:rsidRPr="00000000" w14:paraId="0000004E">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4F">
      <w:pPr>
        <w:numPr>
          <w:ilvl w:val="0"/>
          <w:numId w:val="4"/>
        </w:numPr>
        <w:spacing w:after="12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Підсумковий звіт про виконання завдання.</w:t>
      </w:r>
    </w:p>
    <w:p w:rsidR="00000000" w:rsidDel="00000000" w:rsidP="00000000" w:rsidRDefault="00000000" w:rsidRPr="00000000" w14:paraId="00000050">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p>
    <w:p w:rsidR="00000000" w:rsidDel="00000000" w:rsidP="00000000" w:rsidRDefault="00000000" w:rsidRPr="00000000" w14:paraId="00000051">
      <w:pPr>
        <w:keepNext w:val="1"/>
        <w:keepLines w:val="1"/>
        <w:spacing w:after="12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ІІІ. Умови проведення тендеру та співпраці.</w:t>
      </w:r>
    </w:p>
    <w:p w:rsidR="00000000" w:rsidDel="00000000" w:rsidP="00000000" w:rsidRDefault="00000000" w:rsidRPr="00000000" w14:paraId="00000052">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3">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4">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5">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6">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не має перебувати в процесі припинення діяльності ФОП.</w:t>
        <w:br w:type="textWrapping"/>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57">
      <w:pPr>
        <w:spacing w:after="200" w:line="276" w:lineRule="auto"/>
        <w:jc w:val="both"/>
        <w:rPr>
          <w:rFonts w:ascii="Arial" w:cs="Arial" w:eastAsia="Arial" w:hAnsi="Arial"/>
          <w:sz w:val="20"/>
          <w:szCs w:val="20"/>
        </w:rPr>
      </w:pPr>
      <w:bookmarkStart w:colFirst="0" w:colLast="0" w:name="_heading=h.xtxu1myqay5n" w:id="0"/>
      <w:bookmarkEnd w:id="0"/>
      <w:r w:rsidDel="00000000" w:rsidR="00000000" w:rsidRPr="00000000">
        <w:rPr>
          <w:rFonts w:ascii="Arial" w:cs="Arial" w:eastAsia="Arial" w:hAnsi="Arial"/>
          <w:b w:val="1"/>
          <w:bCs w:val="1"/>
          <w:sz w:val="20"/>
          <w:szCs w:val="20"/>
          <w:rtl w:val="0"/>
        </w:rPr>
        <w:t xml:space="preserve">Вимоги до подання пропозицій</w:t>
      </w:r>
      <w:r w:rsidDel="00000000" w:rsidR="00000000" w:rsidRPr="00000000">
        <w:rPr>
          <w:rFonts w:ascii="Arial" w:cs="Arial" w:eastAsia="Arial" w:hAnsi="Arial"/>
          <w:sz w:val="20"/>
          <w:szCs w:val="20"/>
          <w:rtl w:val="0"/>
        </w:rPr>
        <w:br w:type="textWrapping"/>
        <w:t xml:space="preserve">Пропозиція повинна бути складена </w:t>
      </w:r>
      <w:r w:rsidDel="00000000" w:rsidR="00000000" w:rsidRPr="00000000">
        <w:rPr>
          <w:rFonts w:ascii="Arial" w:cs="Arial" w:eastAsia="Arial" w:hAnsi="Arial"/>
          <w:b w:val="1"/>
          <w:bCs w:val="1"/>
          <w:sz w:val="20"/>
          <w:szCs w:val="20"/>
          <w:highlight w:val="white"/>
          <w:u w:val="single"/>
          <w:rtl w:val="0"/>
        </w:rPr>
        <w:t xml:space="preserve">українською мовою</w:t>
      </w:r>
      <w:r w:rsidDel="00000000" w:rsidR="00000000" w:rsidRPr="00000000">
        <w:rPr>
          <w:rFonts w:ascii="Arial" w:cs="Arial" w:eastAsia="Arial" w:hAnsi="Arial"/>
          <w:sz w:val="20"/>
          <w:szCs w:val="20"/>
          <w:highlight w:val="white"/>
          <w:rtl w:val="0"/>
        </w:rPr>
        <w:t xml:space="preserve"> і містити:</w:t>
      </w:r>
      <w:r w:rsidDel="00000000" w:rsidR="00000000" w:rsidRPr="00000000">
        <w:rPr>
          <w:rtl w:val="0"/>
        </w:rPr>
      </w:r>
    </w:p>
    <w:p w:rsidR="00000000" w:rsidDel="00000000" w:rsidP="00000000" w:rsidRDefault="00000000" w:rsidRPr="00000000" w14:paraId="00000058">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Реєстраційні документи</w:t>
      </w:r>
      <w:r w:rsidDel="00000000" w:rsidR="00000000" w:rsidRPr="00000000">
        <w:rPr>
          <w:rFonts w:ascii="Arial" w:cs="Arial" w:eastAsia="Arial" w:hAnsi="Arial"/>
          <w:sz w:val="20"/>
          <w:szCs w:val="20"/>
          <w:rtl w:val="0"/>
        </w:rPr>
        <w:t xml:space="preserve"> організації/ФОП (за наявності).</w:t>
      </w:r>
    </w:p>
    <w:p w:rsidR="00000000" w:rsidDel="00000000" w:rsidP="00000000" w:rsidRDefault="00000000" w:rsidRPr="00000000" w14:paraId="00000059">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Резюме</w:t>
      </w:r>
      <w:r w:rsidDel="00000000" w:rsidR="00000000" w:rsidRPr="00000000">
        <w:rPr>
          <w:rFonts w:ascii="Arial" w:cs="Arial" w:eastAsia="Arial" w:hAnsi="Arial"/>
          <w:sz w:val="20"/>
          <w:szCs w:val="20"/>
          <w:rtl w:val="0"/>
        </w:rPr>
        <w:t xml:space="preserve"> фахівця,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5A">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u w:val="single"/>
          <w:rtl w:val="0"/>
        </w:rPr>
        <w:t xml:space="preserve">Методичні матеріали /напрацювання/статті, </w:t>
      </w:r>
      <w:r w:rsidDel="00000000" w:rsidR="00000000" w:rsidRPr="00000000">
        <w:rPr>
          <w:rFonts w:ascii="Arial" w:cs="Arial" w:eastAsia="Arial" w:hAnsi="Arial"/>
          <w:sz w:val="20"/>
          <w:szCs w:val="20"/>
          <w:rtl w:val="0"/>
        </w:rPr>
        <w:t xml:space="preserve">які,підтверджують досвід роботи у  сфері працевлаштування або рекрутингу.</w:t>
      </w:r>
    </w:p>
    <w:p w:rsidR="00000000" w:rsidDel="00000000" w:rsidP="00000000" w:rsidRDefault="00000000" w:rsidRPr="00000000" w14:paraId="0000005B">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Інформація про досвід</w:t>
      </w:r>
      <w:r w:rsidDel="00000000" w:rsidR="00000000" w:rsidRPr="00000000">
        <w:rPr>
          <w:rFonts w:ascii="Arial" w:cs="Arial" w:eastAsia="Arial" w:hAnsi="Arial"/>
          <w:sz w:val="20"/>
          <w:szCs w:val="20"/>
          <w:rtl w:val="0"/>
        </w:rPr>
        <w:t xml:space="preserve"> фахівця,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r w:rsidDel="00000000" w:rsidR="00000000" w:rsidRPr="00000000">
        <w:rPr>
          <w:rtl w:val="0"/>
        </w:rPr>
      </w:r>
    </w:p>
    <w:p w:rsidR="00000000" w:rsidDel="00000000" w:rsidP="00000000" w:rsidRDefault="00000000" w:rsidRPr="00000000" w14:paraId="0000005C">
      <w:pPr>
        <w:numPr>
          <w:ilvl w:val="0"/>
          <w:numId w:val="3"/>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Інформацію про досвід </w:t>
      </w:r>
      <w:r w:rsidDel="00000000" w:rsidR="00000000" w:rsidRPr="00000000">
        <w:rPr>
          <w:rFonts w:ascii="Arial" w:cs="Arial" w:eastAsia="Arial" w:hAnsi="Arial"/>
          <w:sz w:val="20"/>
          <w:szCs w:val="20"/>
          <w:rtl w:val="0"/>
        </w:rPr>
        <w:t xml:space="preserve">експерта,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 </w:t>
      </w:r>
    </w:p>
    <w:p w:rsidR="00000000" w:rsidDel="00000000" w:rsidP="00000000" w:rsidRDefault="00000000" w:rsidRPr="00000000" w14:paraId="0000005D">
      <w:pPr>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5E">
      <w:pPr>
        <w:numPr>
          <w:ilvl w:val="0"/>
          <w:numId w:val="3"/>
        </w:numPr>
        <w:spacing w:after="0" w:line="276" w:lineRule="auto"/>
        <w:ind w:left="720" w:hanging="360"/>
        <w:jc w:val="both"/>
        <w:rPr>
          <w:sz w:val="20"/>
          <w:szCs w:val="20"/>
        </w:rPr>
      </w:pPr>
      <w:r w:rsidDel="00000000" w:rsidR="00000000" w:rsidRPr="00000000">
        <w:rPr>
          <w:rFonts w:ascii="Arial" w:cs="Arial" w:eastAsia="Arial" w:hAnsi="Arial"/>
          <w:b w:val="1"/>
          <w:bCs w:val="1"/>
          <w:sz w:val="20"/>
          <w:szCs w:val="20"/>
          <w:rtl w:val="0"/>
        </w:rPr>
        <w:t xml:space="preserve">Додаток В. (Цінова пропозиція.)</w:t>
      </w:r>
      <w:r w:rsidDel="00000000" w:rsidR="00000000" w:rsidRPr="00000000">
        <w:rPr>
          <w:rFonts w:ascii="Arial" w:cs="Arial" w:eastAsia="Arial" w:hAnsi="Arial"/>
          <w:sz w:val="20"/>
          <w:szCs w:val="20"/>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r w:rsidDel="00000000" w:rsidR="00000000" w:rsidRPr="00000000">
        <w:rPr>
          <w:rtl w:val="0"/>
        </w:rPr>
      </w:r>
    </w:p>
    <w:p w:rsidR="00000000" w:rsidDel="00000000" w:rsidP="00000000" w:rsidRDefault="00000000" w:rsidRPr="00000000" w14:paraId="0000005F">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Контактну інформацію</w:t>
      </w:r>
      <w:r w:rsidDel="00000000" w:rsidR="00000000" w:rsidRPr="00000000">
        <w:rPr>
          <w:rFonts w:ascii="Arial" w:cs="Arial" w:eastAsia="Arial" w:hAnsi="Arial"/>
          <w:sz w:val="20"/>
          <w:szCs w:val="20"/>
          <w:rtl w:val="0"/>
        </w:rPr>
        <w:t xml:space="preserve"> організації/ фахівця.</w:t>
      </w:r>
    </w:p>
    <w:p w:rsidR="00000000" w:rsidDel="00000000" w:rsidP="00000000" w:rsidRDefault="00000000" w:rsidRPr="00000000" w14:paraId="00000060">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62">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Щодо деталей проведення консультацій просимо звертатися до Швець Тетяни </w:t>
      </w:r>
      <w:hyperlink r:id="rId7">
        <w:r w:rsidDel="00000000" w:rsidR="00000000" w:rsidRPr="00000000">
          <w:rPr>
            <w:rFonts w:ascii="Arial" w:cs="Arial" w:eastAsia="Arial" w:hAnsi="Arial"/>
            <w:color w:val="1155cc"/>
            <w:sz w:val="20"/>
            <w:szCs w:val="20"/>
            <w:highlight w:val="white"/>
            <w:u w:val="single"/>
            <w:rtl w:val="0"/>
          </w:rPr>
          <w:t xml:space="preserve">te.shvets@r2p.org.ua</w:t>
        </w:r>
      </w:hyperlink>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sz w:val="20"/>
          <w:szCs w:val="20"/>
          <w:rtl w:val="0"/>
        </w:rPr>
        <w:t xml:space="preserve"> </w:t>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220"/>
        <w:gridCol w:w="5235"/>
        <w:gridCol w:w="1635"/>
        <w:tblGridChange w:id="0">
          <w:tblGrid>
            <w:gridCol w:w="525"/>
            <w:gridCol w:w="2220"/>
            <w:gridCol w:w="5235"/>
            <w:gridCol w:w="1635"/>
          </w:tblGrid>
        </w:tblGridChange>
      </w:tblGrid>
      <w:tr>
        <w:trPr>
          <w:cantSplit w:val="0"/>
          <w:trHeight w:val="240"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3">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Критерії оцінювання</w:t>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7">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8">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Критеріям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69">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A">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 за вимогою</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6C">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Деталізоване резюме фахівця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6E">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0">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2">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роботи експерта,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має досвіду роботи з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6">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7">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8">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співпраці фахівця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E">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Відгуки клієнтів, щодо задоволеністю комунікацією та експертністю експерта,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надав відгуків.</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2">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4">
            <w:pPr>
              <w:spacing w:after="12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A">
            <w:pPr>
              <w:widowControl w:val="0"/>
              <w:spacing w:after="120" w:before="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4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B">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E">
            <w:pPr>
              <w:widowControl w:val="0"/>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w:t>
            </w:r>
          </w:p>
        </w:tc>
      </w:tr>
    </w:tbl>
    <w:p w:rsidR="00000000" w:rsidDel="00000000" w:rsidP="00000000" w:rsidRDefault="00000000" w:rsidRPr="00000000" w14:paraId="0000008F">
      <w:pPr>
        <w:widowControl w:val="0"/>
        <w:spacing w:after="240" w:before="240" w:lineRule="auto"/>
        <w:jc w:val="both"/>
        <w:rPr>
          <w:rFonts w:ascii="Arial" w:cs="Arial" w:eastAsia="Arial" w:hAnsi="Arial"/>
          <w:sz w:val="20"/>
          <w:szCs w:val="20"/>
        </w:rPr>
      </w:pP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-529571</wp:posOffset>
          </wp:positionH>
          <wp:positionV relativeFrom="paragraph">
            <wp:posOffset>-85070</wp:posOffset>
          </wp:positionV>
          <wp:extent cx="1771650" cy="890905"/>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paragraph" w:styleId="a7">
    <w:name w:val="List Paragraph"/>
    <w:basedOn w:val="a"/>
    <w:uiPriority w:val="34"/>
    <w:qFormat w:val="1"/>
    <w:rsid w:val="008372A7"/>
    <w:pPr>
      <w:ind w:left="720"/>
      <w:contextualSpacing w:val="1"/>
    </w:pPr>
  </w:style>
  <w:style w:type="character" w:styleId="a8">
    <w:name w:val="Strong"/>
    <w:basedOn w:val="a0"/>
    <w:uiPriority w:val="22"/>
    <w:qFormat w:val="1"/>
    <w:rsid w:val="00717ABD"/>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lIZPsmf0Lc0hiv5xwqavNvFA==">CgMxLjAyDmgueHR4dTFteXFheTVuOAByITFMY2twcXY2ZWpwMFZadDNGT1JKb0l6RDI2WjZrdEpPLQ==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2024-01-30T14:19:00Z</dcterms:created>
</cp:coreProperties>
</file>