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jc w:val="center"/>
        <w:rPr>
          <w:rFonts w:ascii="Century Gothic" w:cs="Century Gothic" w:eastAsia="Century Gothic" w:hAnsi="Century Gothic"/>
          <w:b w:val="1"/>
          <w:bCs w:val="1"/>
          <w:color w:val="2b333d"/>
          <w:sz w:val="20"/>
          <w:szCs w:val="20"/>
        </w:rPr>
      </w:pPr>
      <w:r w:rsidDel="00000000" w:rsidR="00000000" w:rsidRPr="00000000">
        <w:rPr>
          <w:rtl w:val="0"/>
        </w:rPr>
        <w:t xml:space="preserve">VIDEO PRODUCTION BRIEF</w:t>
      </w:r>
      <w:r w:rsidDel="00000000" w:rsidR="00000000" w:rsidRPr="00000000">
        <w:rPr>
          <w:rtl w:val="0"/>
        </w:rPr>
      </w:r>
    </w:p>
    <w:tbl>
      <w:tblPr>
        <w:tblStyle w:val="Table1"/>
        <w:tblW w:w="9675.0" w:type="dxa"/>
        <w:jc w:val="left"/>
        <w:tblInd w:w="108.0" w:type="dxa"/>
        <w:tblBorders>
          <w:top w:color="2b333d" w:space="0" w:sz="4" w:val="single"/>
          <w:left w:color="2b333d" w:space="0" w:sz="4" w:val="single"/>
          <w:bottom w:color="2b333d" w:space="0" w:sz="4" w:val="single"/>
          <w:right w:color="2b333d" w:space="0" w:sz="4" w:val="single"/>
          <w:insideH w:color="2b333d" w:space="0" w:sz="4" w:val="single"/>
          <w:insideV w:color="2b333d" w:space="0" w:sz="4" w:val="single"/>
        </w:tblBorders>
        <w:tblLayout w:type="fixed"/>
        <w:tblLook w:val="0000"/>
      </w:tblPr>
      <w:tblGrid>
        <w:gridCol w:w="3135"/>
        <w:gridCol w:w="6540"/>
        <w:tblGridChange w:id="0">
          <w:tblGrid>
            <w:gridCol w:w="3135"/>
            <w:gridCol w:w="6540"/>
          </w:tblGrid>
        </w:tblGridChange>
      </w:tblGrid>
      <w:tr>
        <w:trPr>
          <w:cantSplit w:val="0"/>
          <w:trHeight w:val="397" w:hRule="atLeast"/>
          <w:tblHeader w:val="0"/>
        </w:trPr>
        <w:tc>
          <w:tcPr>
            <w:shd w:fill="auto" w:val="clear"/>
            <w:vAlign w:val="center"/>
          </w:tcPr>
          <w:p w:rsidR="00000000" w:rsidDel="00000000" w:rsidP="00000000" w:rsidRDefault="00000000" w:rsidRPr="00000000" w14:paraId="00000002">
            <w:pPr>
              <w:rPr/>
            </w:pPr>
            <w:r w:rsidDel="00000000" w:rsidR="00000000" w:rsidRPr="00000000">
              <w:rPr>
                <w:sz w:val="18"/>
                <w:szCs w:val="18"/>
                <w:rtl w:val="0"/>
              </w:rPr>
              <w:t xml:space="preserve">Client</w:t>
            </w:r>
            <w:r w:rsidDel="00000000" w:rsidR="00000000" w:rsidRPr="00000000">
              <w:rPr>
                <w:rtl w:val="0"/>
              </w:rPr>
            </w:r>
          </w:p>
        </w:tc>
        <w:tc>
          <w:tcPr>
            <w:shd w:fill="auto" w:val="clear"/>
            <w:vAlign w:val="center"/>
          </w:tcPr>
          <w:p w:rsidR="00000000" w:rsidDel="00000000" w:rsidP="00000000" w:rsidRDefault="00000000" w:rsidRPr="00000000" w14:paraId="00000003">
            <w:pPr>
              <w:rPr/>
            </w:pPr>
            <w:r w:rsidDel="00000000" w:rsidR="00000000" w:rsidRPr="00000000">
              <w:rPr>
                <w:sz w:val="18"/>
                <w:szCs w:val="18"/>
                <w:rtl w:val="0"/>
              </w:rPr>
              <w:t xml:space="preserve">CO CF "Right to Protection"</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04">
            <w:pPr>
              <w:rPr/>
            </w:pPr>
            <w:r w:rsidDel="00000000" w:rsidR="00000000" w:rsidRPr="00000000">
              <w:rPr>
                <w:sz w:val="18"/>
                <w:szCs w:val="18"/>
                <w:rtl w:val="0"/>
              </w:rPr>
              <w:t xml:space="preserve">Assignment</w:t>
            </w:r>
            <w:r w:rsidDel="00000000" w:rsidR="00000000" w:rsidRPr="00000000">
              <w:rPr>
                <w:rtl w:val="0"/>
              </w:rPr>
            </w:r>
          </w:p>
        </w:tc>
        <w:tc>
          <w:tcPr>
            <w:shd w:fill="auto" w:val="clear"/>
            <w:vAlign w:val="center"/>
          </w:tcPr>
          <w:p w:rsidR="00000000" w:rsidDel="00000000" w:rsidP="00000000" w:rsidRDefault="00000000" w:rsidRPr="00000000" w14:paraId="00000005">
            <w:pPr>
              <w:rPr>
                <w:sz w:val="18"/>
                <w:szCs w:val="18"/>
              </w:rPr>
            </w:pPr>
            <w:r w:rsidDel="00000000" w:rsidR="00000000" w:rsidRPr="00000000">
              <w:rPr>
                <w:sz w:val="18"/>
                <w:szCs w:val="18"/>
                <w:rtl w:val="0"/>
              </w:rPr>
              <w:t xml:space="preserve">Development and Production of a Series of Educational Videos Featuring the Foundation’s Experts to Strengthen CSO Organisational Capacity.</w:t>
            </w:r>
          </w:p>
        </w:tc>
      </w:tr>
      <w:tr>
        <w:trPr>
          <w:cantSplit w:val="0"/>
          <w:tblHeader w:val="0"/>
        </w:trPr>
        <w:tc>
          <w:tcPr>
            <w:shd w:fill="auto" w:val="clear"/>
            <w:vAlign w:val="center"/>
          </w:tcPr>
          <w:p w:rsidR="00000000" w:rsidDel="00000000" w:rsidP="00000000" w:rsidRDefault="00000000" w:rsidRPr="00000000" w14:paraId="00000006">
            <w:pPr>
              <w:rPr/>
            </w:pPr>
            <w:r w:rsidDel="00000000" w:rsidR="00000000" w:rsidRPr="00000000">
              <w:rPr>
                <w:sz w:val="18"/>
                <w:szCs w:val="18"/>
                <w:rtl w:val="0"/>
              </w:rPr>
              <w:t xml:space="preserve">Subject</w:t>
            </w:r>
            <w:r w:rsidDel="00000000" w:rsidR="00000000" w:rsidRPr="00000000">
              <w:rPr>
                <w:rtl w:val="0"/>
              </w:rPr>
            </w:r>
          </w:p>
        </w:tc>
        <w:tc>
          <w:tcPr>
            <w:shd w:fill="auto" w:val="clear"/>
            <w:vAlign w:val="center"/>
          </w:tcPr>
          <w:p w:rsidR="00000000" w:rsidDel="00000000" w:rsidP="00000000" w:rsidRDefault="00000000" w:rsidRPr="00000000" w14:paraId="00000007">
            <w:pPr>
              <w:rPr/>
            </w:pPr>
            <w:r w:rsidDel="00000000" w:rsidR="00000000" w:rsidRPr="00000000">
              <w:rPr>
                <w:sz w:val="18"/>
                <w:szCs w:val="18"/>
                <w:rtl w:val="0"/>
              </w:rPr>
              <w:t xml:space="preserve">Capacity strengthening of civil society organisations (CSOs).</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08">
            <w:pPr>
              <w:rPr/>
            </w:pPr>
            <w:r w:rsidDel="00000000" w:rsidR="00000000" w:rsidRPr="00000000">
              <w:rPr>
                <w:sz w:val="18"/>
                <w:szCs w:val="18"/>
                <w:rtl w:val="0"/>
              </w:rPr>
              <w:t xml:space="preserve">Desired formats and quantity</w:t>
            </w:r>
            <w:r w:rsidDel="00000000" w:rsidR="00000000" w:rsidRPr="00000000">
              <w:rPr>
                <w:rtl w:val="0"/>
              </w:rPr>
            </w:r>
          </w:p>
        </w:tc>
        <w:tc>
          <w:tcPr>
            <w:shd w:fill="auto" w:val="clear"/>
            <w:vAlign w:val="center"/>
          </w:tcPr>
          <w:p w:rsidR="00000000" w:rsidDel="00000000" w:rsidP="00000000" w:rsidRDefault="00000000" w:rsidRPr="00000000" w14:paraId="00000009">
            <w:pPr>
              <w:rPr/>
            </w:pPr>
            <w:r w:rsidDel="00000000" w:rsidR="00000000" w:rsidRPr="00000000">
              <w:rPr>
                <w:sz w:val="18"/>
                <w:szCs w:val="18"/>
                <w:rtl w:val="0"/>
              </w:rPr>
              <w:t xml:space="preserve">Format: video lessons, each addressing a specific question or topic presented by an expert (experts will be provided by the Foundation), enhanced with infographics or animation.</w:t>
              <w:br w:type="textWrapping"/>
              <w:t xml:space="preserve">Quantity: 8 videos in total: one 30-second promotional video designed for social media distribution in both vertical and horizontal formats, plus seven thematic videos.</w:t>
              <w:br w:type="textWrapping"/>
              <w:br w:type="textWrapping"/>
              <w:t xml:space="preserve">Topics (subject to refinement):</w:t>
              <w:br w:type="textWrapping"/>
              <w:t xml:space="preserve">1. Who makes the decisions here? Governance, management and the boundaries of authority within CSOs.</w:t>
              <w:br w:type="textWrapping"/>
              <w:t xml:space="preserve">2. How can we make a strategy work? From strategic objectives to day-to-day management.</w:t>
              <w:br w:type="textWrapping"/>
              <w:t xml:space="preserve">3. What breaks down when a CSO grows? Managing organisational growth, roles and processes.</w:t>
              <w:br w:type="textWrapping"/>
              <w:t xml:space="preserve">4. Where does organisational chaos arise? Managing and optimising internal processes.</w:t>
              <w:br w:type="textWrapping"/>
              <w:t xml:space="preserve">5. Where does the money actually go? Financial management for CSO leaders.</w:t>
              <w:br w:type="textWrapping"/>
              <w:t xml:space="preserve">6. Do we know, or do we merely assume? Data-driven management decisions.</w:t>
              <w:br w:type="textWrapping"/>
              <w:t xml:space="preserve">7. What should we do if a crisis strikes tomorrow? Risk management and continuity of CSO operations.</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0A">
            <w:pPr>
              <w:rPr/>
            </w:pPr>
            <w:r w:rsidDel="00000000" w:rsidR="00000000" w:rsidRPr="00000000">
              <w:rPr>
                <w:sz w:val="18"/>
                <w:szCs w:val="18"/>
                <w:rtl w:val="0"/>
              </w:rPr>
              <w:t xml:space="preserve">Visual approach</w:t>
            </w:r>
            <w:r w:rsidDel="00000000" w:rsidR="00000000" w:rsidRPr="00000000">
              <w:rPr>
                <w:rtl w:val="0"/>
              </w:rPr>
            </w:r>
          </w:p>
        </w:tc>
        <w:tc>
          <w:tcPr>
            <w:shd w:fill="auto" w:val="clear"/>
            <w:vAlign w:val="center"/>
          </w:tcPr>
          <w:p w:rsidR="00000000" w:rsidDel="00000000" w:rsidP="00000000" w:rsidRDefault="00000000" w:rsidRPr="00000000" w14:paraId="0000000B">
            <w:pPr>
              <w:rPr/>
            </w:pPr>
            <w:r w:rsidDel="00000000" w:rsidR="00000000" w:rsidRPr="00000000">
              <w:rPr>
                <w:sz w:val="18"/>
                <w:szCs w:val="18"/>
                <w:rtl w:val="0"/>
              </w:rPr>
              <w:t xml:space="preserve">Our initial vision is to produce dynamic videos incorporating animation, graphics and/or other visual elements. The information must be communicated with expert authority and educational value, without compromising its substance.</w:t>
              <w:br w:type="textWrapping"/>
              <w:t xml:space="preserve">We are open to alternative approaches, provided that the content and visual style remain consistent with the previous two parts of the series.</w:t>
              <w:br w:type="textWrapping"/>
              <w:t xml:space="preserve">Example: video course</w:t>
              <w:br w:type="textWrapping"/>
              <w:t xml:space="preserve">https://www.youtube.com/watch?v=6p0jkcN4Krc</w:t>
              <w:br w:type="textWrapping"/>
              <w:t xml:space="preserve">https://youtube.com/playlist?list=PLmotQp8RoFj4Yrs9easfhVb8SqUUys_p_&amp;si=Ov-_FFgVzKoXnG_8</w:t>
              <w:br w:type="textWrapping"/>
              <w:t xml:space="preserve">Video for the “Right to Business” course:</w:t>
              <w:br w:type="textWrapping"/>
              <w:t xml:space="preserve">https://drive.google.com/file/d/1CHP-u4ypsjddOFgWwR_wOa12yFUTnmYT/view?usp=sharing</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0C">
            <w:pPr>
              <w:rPr/>
            </w:pPr>
            <w:r w:rsidDel="00000000" w:rsidR="00000000" w:rsidRPr="00000000">
              <w:rPr>
                <w:sz w:val="18"/>
                <w:szCs w:val="18"/>
                <w:rtl w:val="0"/>
              </w:rPr>
              <w:t xml:space="preserve">Duration</w:t>
            </w:r>
            <w:r w:rsidDel="00000000" w:rsidR="00000000" w:rsidRPr="00000000">
              <w:rPr>
                <w:rtl w:val="0"/>
              </w:rPr>
            </w:r>
          </w:p>
        </w:tc>
        <w:tc>
          <w:tcPr>
            <w:shd w:fill="auto" w:val="clear"/>
            <w:vAlign w:val="center"/>
          </w:tcPr>
          <w:p w:rsidR="00000000" w:rsidDel="00000000" w:rsidP="00000000" w:rsidRDefault="00000000" w:rsidRPr="00000000" w14:paraId="0000000D">
            <w:pPr>
              <w:rPr/>
            </w:pPr>
            <w:r w:rsidDel="00000000" w:rsidR="00000000" w:rsidRPr="00000000">
              <w:rPr>
                <w:sz w:val="18"/>
                <w:szCs w:val="18"/>
                <w:rtl w:val="0"/>
              </w:rPr>
              <w:t xml:space="preserve">15 minutes for each of the seven thematic videos, plus one 30-second promotional video.</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0E">
            <w:pPr>
              <w:rPr/>
            </w:pPr>
            <w:r w:rsidDel="00000000" w:rsidR="00000000" w:rsidRPr="00000000">
              <w:rPr>
                <w:sz w:val="18"/>
                <w:szCs w:val="18"/>
                <w:rtl w:val="0"/>
              </w:rPr>
              <w:t xml:space="preserve">Purpose of the materials</w:t>
            </w:r>
            <w:r w:rsidDel="00000000" w:rsidR="00000000" w:rsidRPr="00000000">
              <w:rPr>
                <w:rtl w:val="0"/>
              </w:rPr>
            </w:r>
          </w:p>
        </w:tc>
        <w:tc>
          <w:tcPr>
            <w:shd w:fill="auto" w:val="clear"/>
            <w:vAlign w:val="center"/>
          </w:tcPr>
          <w:p w:rsidR="00000000" w:rsidDel="00000000" w:rsidP="00000000" w:rsidRDefault="00000000" w:rsidRPr="00000000" w14:paraId="0000000F">
            <w:pPr>
              <w:rPr/>
            </w:pPr>
            <w:r w:rsidDel="00000000" w:rsidR="00000000" w:rsidRPr="00000000">
              <w:rPr>
                <w:sz w:val="18"/>
                <w:szCs w:val="18"/>
                <w:rtl w:val="0"/>
              </w:rPr>
              <w:t xml:space="preserve">We aim to produce a series of useful informational videos that will help CSO representatives build teams, assess their own effectiveness, attract funding, establish effective working relationships and develop their organisations. All eight videos (seven lessons and a 30-second promotional announcement) should form a cohesive educational video product: a concise expert-led video course designed to strengthen CSO capacities.</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10">
            <w:pPr>
              <w:rPr/>
            </w:pPr>
            <w:r w:rsidDel="00000000" w:rsidR="00000000" w:rsidRPr="00000000">
              <w:rPr>
                <w:sz w:val="18"/>
                <w:szCs w:val="18"/>
                <w:rtl w:val="0"/>
              </w:rPr>
              <w:t xml:space="preserve">Client representative’s contact details</w:t>
            </w:r>
            <w:r w:rsidDel="00000000" w:rsidR="00000000" w:rsidRPr="00000000">
              <w:rPr>
                <w:rtl w:val="0"/>
              </w:rPr>
            </w:r>
          </w:p>
        </w:tc>
        <w:tc>
          <w:tcPr>
            <w:shd w:fill="auto" w:val="clear"/>
            <w:vAlign w:val="center"/>
          </w:tcPr>
          <w:p w:rsidR="00000000" w:rsidDel="00000000" w:rsidP="00000000" w:rsidRDefault="00000000" w:rsidRPr="00000000" w14:paraId="00000011">
            <w:pPr>
              <w:rPr/>
            </w:pPr>
            <w:r w:rsidDel="00000000" w:rsidR="00000000" w:rsidRPr="00000000">
              <w:rPr>
                <w:sz w:val="18"/>
                <w:szCs w:val="18"/>
                <w:rtl w:val="0"/>
              </w:rPr>
              <w:t xml:space="preserve">Olena Berestenko</w:t>
              <w:br w:type="textWrapping"/>
              <w:t xml:space="preserve">+38 (097) 764 94 98</w:t>
              <w:br w:type="textWrapping"/>
              <w:t xml:space="preserve">o.berestenko@r2p.org.ua</w:t>
            </w:r>
            <w:r w:rsidDel="00000000" w:rsidR="00000000" w:rsidRPr="00000000">
              <w:rPr>
                <w:rtl w:val="0"/>
              </w:rPr>
            </w:r>
          </w:p>
        </w:tc>
      </w:tr>
    </w:tbl>
    <w:p w:rsidR="00000000" w:rsidDel="00000000" w:rsidP="00000000" w:rsidRDefault="00000000" w:rsidRPr="00000000" w14:paraId="00000012">
      <w:pPr>
        <w:spacing w:after="200" w:lineRule="auto"/>
        <w:rPr>
          <w:rFonts w:ascii="Century Gothic" w:cs="Century Gothic" w:eastAsia="Century Gothic" w:hAnsi="Century Gothic"/>
          <w:b w:val="1"/>
          <w:bCs w:val="1"/>
          <w:color w:val="2b333d"/>
          <w:sz w:val="20"/>
          <w:szCs w:val="20"/>
        </w:rPr>
      </w:pPr>
      <w:r w:rsidDel="00000000" w:rsidR="00000000" w:rsidRPr="00000000">
        <w:rPr>
          <w:rtl w:val="0"/>
        </w:rPr>
      </w:r>
    </w:p>
    <w:p w:rsidR="00000000" w:rsidDel="00000000" w:rsidP="00000000" w:rsidRDefault="00000000" w:rsidRPr="00000000" w14:paraId="00000013">
      <w:pPr>
        <w:spacing w:after="200" w:lineRule="auto"/>
        <w:rPr>
          <w:rFonts w:ascii="Century Gothic" w:cs="Century Gothic" w:eastAsia="Century Gothic" w:hAnsi="Century Gothic"/>
          <w:b w:val="1"/>
          <w:bCs w:val="1"/>
          <w:color w:val="2b333d"/>
          <w:sz w:val="20"/>
          <w:szCs w:val="20"/>
        </w:rPr>
      </w:pPr>
      <w:r w:rsidDel="00000000" w:rsidR="00000000" w:rsidRPr="00000000">
        <w:rPr>
          <w:rtl w:val="0"/>
        </w:rPr>
      </w:r>
    </w:p>
    <w:p w:rsidR="00000000" w:rsidDel="00000000" w:rsidP="00000000" w:rsidRDefault="00000000" w:rsidRPr="00000000" w14:paraId="00000014">
      <w:pPr>
        <w:spacing w:after="200" w:lineRule="auto"/>
        <w:rPr>
          <w:rFonts w:ascii="Century Gothic" w:cs="Century Gothic" w:eastAsia="Century Gothic" w:hAnsi="Century Gothic"/>
          <w:b w:val="1"/>
          <w:bCs w:val="1"/>
          <w:color w:val="2b333d"/>
          <w:sz w:val="20"/>
          <w:szCs w:val="20"/>
        </w:rPr>
      </w:pPr>
      <w:r w:rsidDel="00000000" w:rsidR="00000000" w:rsidRPr="00000000">
        <w:rPr>
          <w:rtl w:val="0"/>
        </w:rPr>
      </w:r>
    </w:p>
    <w:p w:rsidR="00000000" w:rsidDel="00000000" w:rsidP="00000000" w:rsidRDefault="00000000" w:rsidRPr="00000000" w14:paraId="00000015">
      <w:pPr>
        <w:spacing w:after="200" w:lineRule="auto"/>
        <w:rPr>
          <w:rFonts w:ascii="Century Gothic" w:cs="Century Gothic" w:eastAsia="Century Gothic" w:hAnsi="Century Gothic"/>
          <w:b w:val="1"/>
          <w:bCs w:val="1"/>
          <w:color w:val="2b333d"/>
          <w:sz w:val="20"/>
          <w:szCs w:val="20"/>
        </w:rPr>
      </w:pPr>
      <w:r w:rsidDel="00000000" w:rsidR="00000000" w:rsidRPr="00000000">
        <w:rPr>
          <w:rtl w:val="0"/>
        </w:rPr>
      </w:r>
    </w:p>
    <w:tbl>
      <w:tblPr>
        <w:tblStyle w:val="Table2"/>
        <w:tblW w:w="9675.0" w:type="dxa"/>
        <w:jc w:val="left"/>
        <w:tblInd w:w="108.0" w:type="dxa"/>
        <w:tblBorders>
          <w:top w:color="2b333d" w:space="0" w:sz="4" w:val="single"/>
          <w:left w:color="2b333d" w:space="0" w:sz="4" w:val="single"/>
          <w:bottom w:color="2b333d" w:space="0" w:sz="4" w:val="single"/>
          <w:right w:color="2b333d" w:space="0" w:sz="4" w:val="single"/>
          <w:insideH w:color="2b333d" w:space="0" w:sz="4" w:val="single"/>
          <w:insideV w:color="2b333d" w:space="0" w:sz="4" w:val="single"/>
        </w:tblBorders>
        <w:tblLayout w:type="fixed"/>
        <w:tblLook w:val="0000"/>
      </w:tblPr>
      <w:tblGrid>
        <w:gridCol w:w="3720"/>
        <w:gridCol w:w="5955"/>
        <w:tblGridChange w:id="0">
          <w:tblGrid>
            <w:gridCol w:w="3720"/>
            <w:gridCol w:w="5955"/>
          </w:tblGrid>
        </w:tblGridChange>
      </w:tblGrid>
      <w:tr>
        <w:trPr>
          <w:cantSplit w:val="0"/>
          <w:trHeight w:val="397" w:hRule="atLeast"/>
          <w:tblHeader w:val="0"/>
        </w:trPr>
        <w:tc>
          <w:tcPr>
            <w:gridSpan w:val="2"/>
            <w:shd w:fill="1d5eac" w:val="clear"/>
            <w:vAlign w:val="center"/>
          </w:tcPr>
          <w:p w:rsidR="00000000" w:rsidDel="00000000" w:rsidP="00000000" w:rsidRDefault="00000000" w:rsidRPr="00000000" w14:paraId="00000016">
            <w:pPr>
              <w:rPr/>
            </w:pPr>
            <w:r w:rsidDel="00000000" w:rsidR="00000000" w:rsidRPr="00000000">
              <w:rPr>
                <w:sz w:val="18"/>
                <w:szCs w:val="18"/>
                <w:rtl w:val="0"/>
              </w:rPr>
              <w:t xml:space="preserve">ORGANISATION PROFILE</w:t>
            </w:r>
            <w:r w:rsidDel="00000000" w:rsidR="00000000" w:rsidRPr="00000000">
              <w:rPr>
                <w:rtl w:val="0"/>
              </w:rPr>
            </w:r>
          </w:p>
        </w:tc>
      </w:tr>
      <w:tr>
        <w:trPr>
          <w:cantSplit w:val="0"/>
          <w:trHeight w:val="534" w:hRule="atLeast"/>
          <w:tblHeader w:val="0"/>
        </w:trPr>
        <w:tc>
          <w:tcPr>
            <w:shd w:fill="auto" w:val="clear"/>
            <w:vAlign w:val="center"/>
          </w:tcPr>
          <w:p w:rsidR="00000000" w:rsidDel="00000000" w:rsidP="00000000" w:rsidRDefault="00000000" w:rsidRPr="00000000" w14:paraId="00000018">
            <w:pPr>
              <w:rPr/>
            </w:pPr>
            <w:r w:rsidDel="00000000" w:rsidR="00000000" w:rsidRPr="00000000">
              <w:rPr>
                <w:sz w:val="18"/>
                <w:szCs w:val="18"/>
                <w:rtl w:val="0"/>
              </w:rPr>
              <w:t xml:space="preserve">Organisation</w:t>
            </w:r>
            <w:r w:rsidDel="00000000" w:rsidR="00000000" w:rsidRPr="00000000">
              <w:rPr>
                <w:rtl w:val="0"/>
              </w:rPr>
            </w:r>
          </w:p>
        </w:tc>
        <w:tc>
          <w:tcPr>
            <w:shd w:fill="auto" w:val="clear"/>
            <w:vAlign w:val="center"/>
          </w:tcPr>
          <w:p w:rsidR="00000000" w:rsidDel="00000000" w:rsidP="00000000" w:rsidRDefault="00000000" w:rsidRPr="00000000" w14:paraId="00000019">
            <w:pPr>
              <w:rPr/>
            </w:pPr>
            <w:r w:rsidDel="00000000" w:rsidR="00000000" w:rsidRPr="00000000">
              <w:rPr>
                <w:sz w:val="18"/>
                <w:szCs w:val="18"/>
                <w:rtl w:val="0"/>
              </w:rPr>
              <w:t xml:space="preserve">CO CF "Right to Protection"</w:t>
            </w:r>
            <w:r w:rsidDel="00000000" w:rsidR="00000000" w:rsidRPr="00000000">
              <w:rPr>
                <w:rtl w:val="0"/>
              </w:rPr>
            </w:r>
          </w:p>
        </w:tc>
      </w:tr>
      <w:tr>
        <w:trPr>
          <w:cantSplit w:val="0"/>
          <w:trHeight w:val="1170" w:hRule="atLeast"/>
          <w:tblHeader w:val="0"/>
        </w:trPr>
        <w:tc>
          <w:tcPr>
            <w:shd w:fill="auto" w:val="clear"/>
            <w:vAlign w:val="center"/>
          </w:tcPr>
          <w:p w:rsidR="00000000" w:rsidDel="00000000" w:rsidP="00000000" w:rsidRDefault="00000000" w:rsidRPr="00000000" w14:paraId="0000001A">
            <w:pPr>
              <w:rPr/>
            </w:pPr>
            <w:r w:rsidDel="00000000" w:rsidR="00000000" w:rsidRPr="00000000">
              <w:rPr>
                <w:sz w:val="18"/>
                <w:szCs w:val="18"/>
                <w:rtl w:val="0"/>
              </w:rPr>
              <w:t xml:space="preserve">Areas of activity</w:t>
            </w:r>
            <w:r w:rsidDel="00000000" w:rsidR="00000000" w:rsidRPr="00000000">
              <w:rPr>
                <w:rtl w:val="0"/>
              </w:rPr>
            </w:r>
          </w:p>
        </w:tc>
        <w:tc>
          <w:tcPr>
            <w:shd w:fill="auto" w:val="clear"/>
            <w:vAlign w:val="center"/>
          </w:tcPr>
          <w:p w:rsidR="00000000" w:rsidDel="00000000" w:rsidP="00000000" w:rsidRDefault="00000000" w:rsidRPr="00000000" w14:paraId="0000001B">
            <w:pPr>
              <w:rPr/>
            </w:pPr>
            <w:r w:rsidDel="00000000" w:rsidR="00000000" w:rsidRPr="00000000">
              <w:rPr>
                <w:sz w:val="18"/>
                <w:szCs w:val="18"/>
                <w:rtl w:val="0"/>
              </w:rPr>
              <w:t xml:space="preserve">Comprehensive assistance to internally displaced persons (IDPs) and people affected by the war; support for veterans; capacity strengthening of local organisations; and other activities.</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1C">
            <w:pPr>
              <w:rPr/>
            </w:pPr>
            <w:r w:rsidDel="00000000" w:rsidR="00000000" w:rsidRPr="00000000">
              <w:rPr>
                <w:sz w:val="18"/>
                <w:szCs w:val="18"/>
                <w:rtl w:val="0"/>
              </w:rPr>
              <w:t xml:space="preserve">Organisation’s website / online channels</w:t>
            </w:r>
            <w:r w:rsidDel="00000000" w:rsidR="00000000" w:rsidRPr="00000000">
              <w:rPr>
                <w:rtl w:val="0"/>
              </w:rPr>
            </w:r>
          </w:p>
        </w:tc>
        <w:tc>
          <w:tcPr>
            <w:shd w:fill="auto" w:val="clear"/>
            <w:vAlign w:val="center"/>
          </w:tcPr>
          <w:p w:rsidR="00000000" w:rsidDel="00000000" w:rsidP="00000000" w:rsidRDefault="00000000" w:rsidRPr="00000000" w14:paraId="0000001D">
            <w:pPr>
              <w:rPr/>
            </w:pPr>
            <w:r w:rsidDel="00000000" w:rsidR="00000000" w:rsidRPr="00000000">
              <w:rPr>
                <w:sz w:val="18"/>
                <w:szCs w:val="18"/>
                <w:rtl w:val="0"/>
              </w:rPr>
              <w:t xml:space="preserve">Website, Facebook, Instagram, and the psychological support programme’s Telegram channel.</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1E">
            <w:pPr>
              <w:rPr/>
            </w:pPr>
            <w:r w:rsidDel="00000000" w:rsidR="00000000" w:rsidRPr="00000000">
              <w:rPr>
                <w:sz w:val="18"/>
                <w:szCs w:val="18"/>
                <w:rtl w:val="0"/>
              </w:rPr>
              <w:t xml:space="preserve">Target audience</w:t>
            </w:r>
            <w:r w:rsidDel="00000000" w:rsidR="00000000" w:rsidRPr="00000000">
              <w:rPr>
                <w:rtl w:val="0"/>
              </w:rPr>
            </w:r>
          </w:p>
        </w:tc>
        <w:tc>
          <w:tcPr>
            <w:shd w:fill="auto" w:val="clear"/>
            <w:vAlign w:val="center"/>
          </w:tcPr>
          <w:p w:rsidR="00000000" w:rsidDel="00000000" w:rsidP="00000000" w:rsidRDefault="00000000" w:rsidRPr="00000000" w14:paraId="0000001F">
            <w:pPr>
              <w:rPr/>
            </w:pPr>
            <w:r w:rsidDel="00000000" w:rsidR="00000000" w:rsidRPr="00000000">
              <w:rPr>
                <w:sz w:val="18"/>
                <w:szCs w:val="18"/>
                <w:rtl w:val="0"/>
              </w:rPr>
              <w:t xml:space="preserve">CSO representatives.</w:t>
            </w:r>
            <w:r w:rsidDel="00000000" w:rsidR="00000000" w:rsidRPr="00000000">
              <w:rPr>
                <w:rtl w:val="0"/>
              </w:rPr>
            </w:r>
          </w:p>
        </w:tc>
      </w:tr>
    </w:tbl>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rPr>
          <w:rFonts w:ascii="Century Gothic" w:cs="Century Gothic" w:eastAsia="Century Gothic" w:hAnsi="Century Gothic"/>
          <w:color w:val="2b333d"/>
          <w:sz w:val="20"/>
          <w:szCs w:val="20"/>
        </w:rPr>
      </w:pPr>
      <w:r w:rsidDel="00000000" w:rsidR="00000000" w:rsidRPr="00000000">
        <w:rPr>
          <w:rtl w:val="0"/>
        </w:rPr>
      </w:r>
    </w:p>
    <w:tbl>
      <w:tblPr>
        <w:tblStyle w:val="Table3"/>
        <w:tblW w:w="9660.0" w:type="dxa"/>
        <w:jc w:val="left"/>
        <w:tblInd w:w="108.0" w:type="dxa"/>
        <w:tblBorders>
          <w:top w:color="2b333d" w:space="0" w:sz="4" w:val="single"/>
          <w:left w:color="2b333d" w:space="0" w:sz="4" w:val="single"/>
          <w:bottom w:color="2b333d" w:space="0" w:sz="4" w:val="single"/>
          <w:right w:color="2b333d" w:space="0" w:sz="4" w:val="single"/>
          <w:insideH w:color="2b333d" w:space="0" w:sz="4" w:val="single"/>
          <w:insideV w:color="2b333d" w:space="0" w:sz="4" w:val="single"/>
        </w:tblBorders>
        <w:tblLayout w:type="fixed"/>
        <w:tblLook w:val="0000"/>
      </w:tblPr>
      <w:tblGrid>
        <w:gridCol w:w="3870"/>
        <w:gridCol w:w="5790"/>
        <w:tblGridChange w:id="0">
          <w:tblGrid>
            <w:gridCol w:w="3870"/>
            <w:gridCol w:w="5790"/>
          </w:tblGrid>
        </w:tblGridChange>
      </w:tblGrid>
      <w:tr>
        <w:trPr>
          <w:cantSplit w:val="0"/>
          <w:trHeight w:val="397" w:hRule="atLeast"/>
          <w:tblHeader w:val="0"/>
        </w:trPr>
        <w:tc>
          <w:tcPr>
            <w:gridSpan w:val="2"/>
            <w:shd w:fill="1d5eac" w:val="clear"/>
            <w:vAlign w:val="center"/>
          </w:tcPr>
          <w:p w:rsidR="00000000" w:rsidDel="00000000" w:rsidP="00000000" w:rsidRDefault="00000000" w:rsidRPr="00000000" w14:paraId="00000021">
            <w:pPr>
              <w:rPr/>
            </w:pPr>
            <w:r w:rsidDel="00000000" w:rsidR="00000000" w:rsidRPr="00000000">
              <w:rPr>
                <w:sz w:val="18"/>
                <w:szCs w:val="18"/>
                <w:rtl w:val="0"/>
              </w:rPr>
              <w:t xml:space="preserve">DESCRIPTION OF MATERIALS TO BE PRODUCED</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23">
            <w:pPr>
              <w:rPr/>
            </w:pPr>
            <w:r w:rsidDel="00000000" w:rsidR="00000000" w:rsidRPr="00000000">
              <w:rPr>
                <w:sz w:val="18"/>
                <w:szCs w:val="18"/>
                <w:rtl w:val="0"/>
              </w:rPr>
              <w:t xml:space="preserve">Concept / preferences (if any)</w:t>
            </w:r>
            <w:r w:rsidDel="00000000" w:rsidR="00000000" w:rsidRPr="00000000">
              <w:rPr>
                <w:rtl w:val="0"/>
              </w:rPr>
            </w:r>
          </w:p>
        </w:tc>
        <w:tc>
          <w:tcPr>
            <w:shd w:fill="auto" w:val="clear"/>
            <w:vAlign w:val="center"/>
          </w:tcPr>
          <w:p w:rsidR="00000000" w:rsidDel="00000000" w:rsidP="00000000" w:rsidRDefault="00000000" w:rsidRPr="00000000" w14:paraId="00000024">
            <w:pPr>
              <w:rPr/>
            </w:pPr>
            <w:r w:rsidDel="00000000" w:rsidR="00000000" w:rsidRPr="00000000">
              <w:rPr>
                <w:sz w:val="18"/>
                <w:szCs w:val="18"/>
                <w:rtl w:val="0"/>
              </w:rPr>
              <w:t xml:space="preserve">The videos should be engaging and interactive. For example, some information could be presented as “Interesting Facts”, particularly where substantial amounts of data or figures need to be highlighted and made memorable. On-screen graphics should appear approximately once per minute. Other ideas for making the videos interactive are welcome.</w:t>
            </w:r>
            <w:r w:rsidDel="00000000" w:rsidR="00000000" w:rsidRPr="00000000">
              <w:rPr>
                <w:rtl w:val="0"/>
              </w:rPr>
            </w:r>
          </w:p>
        </w:tc>
      </w:tr>
      <w:tr>
        <w:trPr>
          <w:cantSplit w:val="0"/>
          <w:trHeight w:val="229" w:hRule="atLeast"/>
          <w:tblHeader w:val="0"/>
        </w:trPr>
        <w:tc>
          <w:tcPr>
            <w:shd w:fill="auto" w:val="clear"/>
            <w:vAlign w:val="center"/>
          </w:tcPr>
          <w:p w:rsidR="00000000" w:rsidDel="00000000" w:rsidP="00000000" w:rsidRDefault="00000000" w:rsidRPr="00000000" w14:paraId="00000025">
            <w:pPr>
              <w:rPr/>
            </w:pPr>
            <w:r w:rsidDel="00000000" w:rsidR="00000000" w:rsidRPr="00000000">
              <w:rPr>
                <w:sz w:val="18"/>
                <w:szCs w:val="18"/>
                <w:rtl w:val="0"/>
              </w:rPr>
              <w:t xml:space="preserve">Mandatory on-screen elements</w:t>
            </w:r>
            <w:r w:rsidDel="00000000" w:rsidR="00000000" w:rsidRPr="00000000">
              <w:rPr>
                <w:rtl w:val="0"/>
              </w:rPr>
            </w:r>
          </w:p>
        </w:tc>
        <w:tc>
          <w:tcPr>
            <w:shd w:fill="auto" w:val="clear"/>
            <w:vAlign w:val="center"/>
          </w:tcPr>
          <w:p w:rsidR="00000000" w:rsidDel="00000000" w:rsidP="00000000" w:rsidRDefault="00000000" w:rsidRPr="00000000" w14:paraId="00000026">
            <w:pPr>
              <w:rPr/>
            </w:pPr>
            <w:r w:rsidDel="00000000" w:rsidR="00000000" w:rsidRPr="00000000">
              <w:rPr>
                <w:sz w:val="18"/>
                <w:szCs w:val="18"/>
                <w:rtl w:val="0"/>
              </w:rPr>
              <w:t xml:space="preserve">The logo of CO CF "Right to Protection", the partner’s logo, and graphics in each video.</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27">
            <w:pPr>
              <w:rPr/>
            </w:pPr>
            <w:r w:rsidDel="00000000" w:rsidR="00000000" w:rsidRPr="00000000">
              <w:rPr>
                <w:sz w:val="18"/>
                <w:szCs w:val="18"/>
                <w:rtl w:val="0"/>
              </w:rPr>
              <w:t xml:space="preserve">Mandatory on-screen text (slogan, etc.)</w:t>
            </w:r>
            <w:r w:rsidDel="00000000" w:rsidR="00000000" w:rsidRPr="00000000">
              <w:rPr>
                <w:rtl w:val="0"/>
              </w:rPr>
            </w:r>
          </w:p>
        </w:tc>
        <w:tc>
          <w:tcPr>
            <w:shd w:fill="auto" w:val="clear"/>
            <w:vAlign w:val="center"/>
          </w:tcPr>
          <w:p w:rsidR="00000000" w:rsidDel="00000000" w:rsidP="00000000" w:rsidRDefault="00000000" w:rsidRPr="00000000" w14:paraId="00000028">
            <w:pPr>
              <w:rPr/>
            </w:pPr>
            <w:r w:rsidDel="00000000" w:rsidR="00000000" w:rsidRPr="00000000">
              <w:rPr>
                <w:sz w:val="18"/>
                <w:szCs w:val="18"/>
                <w:rtl w:val="0"/>
              </w:rPr>
              <w:t xml:space="preserve">Partner disclaimer on the end card featuring the logos.</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29">
            <w:pPr>
              <w:rPr/>
            </w:pPr>
            <w:r w:rsidDel="00000000" w:rsidR="00000000" w:rsidRPr="00000000">
              <w:rPr>
                <w:sz w:val="18"/>
                <w:szCs w:val="18"/>
                <w:rtl w:val="0"/>
              </w:rPr>
              <w:t xml:space="preserve">Tone of voice (words and phrases reflecting the brand philosophy and campaign objectives)</w:t>
            </w:r>
            <w:r w:rsidDel="00000000" w:rsidR="00000000" w:rsidRPr="00000000">
              <w:rPr>
                <w:rtl w:val="0"/>
              </w:rPr>
            </w:r>
          </w:p>
        </w:tc>
        <w:tc>
          <w:tcPr>
            <w:shd w:fill="auto" w:val="clear"/>
            <w:vAlign w:val="center"/>
          </w:tcPr>
          <w:p w:rsidR="00000000" w:rsidDel="00000000" w:rsidP="00000000" w:rsidRDefault="00000000" w:rsidRPr="00000000" w14:paraId="0000002A">
            <w:pPr>
              <w:rPr/>
            </w:pPr>
            <w:r w:rsidDel="00000000" w:rsidR="00000000" w:rsidRPr="00000000">
              <w:rPr>
                <w:sz w:val="18"/>
                <w:szCs w:val="18"/>
                <w:rtl w:val="0"/>
              </w:rPr>
              <w:t xml:space="preserve">Restrained, relatively formal style.</w:t>
            </w:r>
            <w:r w:rsidDel="00000000" w:rsidR="00000000" w:rsidRPr="00000000">
              <w:rPr>
                <w:rtl w:val="0"/>
              </w:rPr>
            </w:r>
          </w:p>
        </w:tc>
      </w:tr>
      <w:tr>
        <w:trPr>
          <w:cantSplit w:val="0"/>
          <w:trHeight w:val="397" w:hRule="atLeast"/>
          <w:tblHeader w:val="0"/>
        </w:trPr>
        <w:tc>
          <w:tcPr>
            <w:gridSpan w:val="2"/>
            <w:shd w:fill="1d5eac" w:val="clear"/>
            <w:vAlign w:val="center"/>
          </w:tcPr>
          <w:p w:rsidR="00000000" w:rsidDel="00000000" w:rsidP="00000000" w:rsidRDefault="00000000" w:rsidRPr="00000000" w14:paraId="0000002B">
            <w:pPr>
              <w:rPr/>
            </w:pPr>
            <w:r w:rsidDel="00000000" w:rsidR="00000000" w:rsidRPr="00000000">
              <w:rPr>
                <w:sz w:val="18"/>
                <w:szCs w:val="18"/>
                <w:rtl w:val="0"/>
              </w:rPr>
              <w:t xml:space="preserve">STYLE OF MATERIALS TO BE PRODUCED</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2D">
            <w:pPr>
              <w:rPr/>
            </w:pPr>
            <w:r w:rsidDel="00000000" w:rsidR="00000000" w:rsidRPr="00000000">
              <w:rPr>
                <w:sz w:val="18"/>
                <w:szCs w:val="18"/>
                <w:rtl w:val="0"/>
              </w:rPr>
              <w:t xml:space="preserve">Music</w:t>
            </w:r>
            <w:r w:rsidDel="00000000" w:rsidR="00000000" w:rsidRPr="00000000">
              <w:rPr>
                <w:rtl w:val="0"/>
              </w:rPr>
            </w:r>
          </w:p>
        </w:tc>
        <w:tc>
          <w:tcPr>
            <w:shd w:fill="auto" w:val="clear"/>
            <w:vAlign w:val="center"/>
          </w:tcPr>
          <w:p w:rsidR="00000000" w:rsidDel="00000000" w:rsidP="00000000" w:rsidRDefault="00000000" w:rsidRPr="00000000" w14:paraId="0000002E">
            <w:pPr>
              <w:rPr/>
            </w:pPr>
            <w:r w:rsidDel="00000000" w:rsidR="00000000" w:rsidRPr="00000000">
              <w:rPr>
                <w:sz w:val="18"/>
                <w:szCs w:val="18"/>
                <w:rtl w:val="0"/>
              </w:rPr>
              <w:t xml:space="preserve">Recommended.</w:t>
            </w:r>
            <w:r w:rsidDel="00000000" w:rsidR="00000000" w:rsidRPr="00000000">
              <w:rPr>
                <w:rtl w:val="0"/>
              </w:rPr>
            </w:r>
          </w:p>
        </w:tc>
      </w:tr>
      <w:tr>
        <w:trPr>
          <w:cantSplit w:val="0"/>
          <w:trHeight w:val="945" w:hRule="atLeast"/>
          <w:tblHeader w:val="0"/>
        </w:trPr>
        <w:tc>
          <w:tcPr>
            <w:shd w:fill="auto" w:val="clear"/>
            <w:vAlign w:val="center"/>
          </w:tcPr>
          <w:p w:rsidR="00000000" w:rsidDel="00000000" w:rsidP="00000000" w:rsidRDefault="00000000" w:rsidRPr="00000000" w14:paraId="0000002F">
            <w:pPr>
              <w:rPr/>
            </w:pPr>
            <w:r w:rsidDel="00000000" w:rsidR="00000000" w:rsidRPr="00000000">
              <w:rPr>
                <w:sz w:val="18"/>
                <w:szCs w:val="18"/>
                <w:rtl w:val="0"/>
              </w:rPr>
              <w:t xml:space="preserve">Audio (voice-over script and language)</w:t>
            </w:r>
            <w:r w:rsidDel="00000000" w:rsidR="00000000" w:rsidRPr="00000000">
              <w:rPr>
                <w:rtl w:val="0"/>
              </w:rPr>
            </w:r>
          </w:p>
        </w:tc>
        <w:tc>
          <w:tcPr>
            <w:shd w:fill="auto" w:val="clear"/>
            <w:vAlign w:val="center"/>
          </w:tcPr>
          <w:p w:rsidR="00000000" w:rsidDel="00000000" w:rsidP="00000000" w:rsidRDefault="00000000" w:rsidRPr="00000000" w14:paraId="00000030">
            <w:pPr>
              <w:rPr/>
            </w:pPr>
            <w:r w:rsidDel="00000000" w:rsidR="00000000" w:rsidRPr="00000000">
              <w:rPr>
                <w:sz w:val="18"/>
                <w:szCs w:val="18"/>
                <w:rtl w:val="0"/>
              </w:rPr>
              <w:t xml:space="preserve">Ukrainian, with subtitles.</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31">
            <w:pPr>
              <w:rPr/>
            </w:pPr>
            <w:r w:rsidDel="00000000" w:rsidR="00000000" w:rsidRPr="00000000">
              <w:rPr>
                <w:sz w:val="18"/>
                <w:szCs w:val="18"/>
                <w:rtl w:val="0"/>
              </w:rPr>
              <w:t xml:space="preserve">References (examples)</w:t>
            </w:r>
            <w:r w:rsidDel="00000000" w:rsidR="00000000" w:rsidRPr="00000000">
              <w:rPr>
                <w:rtl w:val="0"/>
              </w:rPr>
            </w:r>
          </w:p>
        </w:tc>
        <w:tc>
          <w:tcPr>
            <w:shd w:fill="auto" w:val="clear"/>
            <w:vAlign w:val="center"/>
          </w:tcPr>
          <w:p w:rsidR="00000000" w:rsidDel="00000000" w:rsidP="00000000" w:rsidRDefault="00000000" w:rsidRPr="00000000" w14:paraId="00000032">
            <w:pPr>
              <w:rPr/>
            </w:pPr>
            <w:r w:rsidDel="00000000" w:rsidR="00000000" w:rsidRPr="00000000">
              <w:rPr>
                <w:sz w:val="18"/>
                <w:szCs w:val="18"/>
                <w:rtl w:val="0"/>
              </w:rPr>
              <w:t xml:space="preserve">Video course for CSOs: https://www.youtube.com/watch?v=6p0jkcN4Krc</w:t>
              <w:br w:type="textWrapping"/>
              <w:t xml:space="preserve">https://youtube.com/playlist?list=PLmotQp8RoFj4Yrs9easfhVb8SqUUys_p_&amp;si=Ov-_FFgVzKoXnG_8</w:t>
            </w:r>
            <w:r w:rsidDel="00000000" w:rsidR="00000000" w:rsidRPr="00000000">
              <w:rPr>
                <w:rtl w:val="0"/>
              </w:rPr>
            </w:r>
          </w:p>
        </w:tc>
      </w:tr>
    </w:tbl>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rPr>
          <w:rFonts w:ascii="Century Gothic" w:cs="Century Gothic" w:eastAsia="Century Gothic" w:hAnsi="Century Gothic"/>
          <w:color w:val="2b333d"/>
          <w:sz w:val="20"/>
          <w:szCs w:val="20"/>
        </w:rPr>
      </w:pPr>
      <w:r w:rsidDel="00000000" w:rsidR="00000000" w:rsidRPr="00000000">
        <w:rPr>
          <w:rtl w:val="0"/>
        </w:rPr>
      </w:r>
    </w:p>
    <w:tbl>
      <w:tblPr>
        <w:tblStyle w:val="Table4"/>
        <w:tblW w:w="10290.0" w:type="dxa"/>
        <w:jc w:val="left"/>
        <w:tblInd w:w="18.000000000000007" w:type="dxa"/>
        <w:tblBorders>
          <w:top w:color="2b333d" w:space="0" w:sz="4" w:val="single"/>
          <w:left w:color="2b333d" w:space="0" w:sz="4" w:val="single"/>
          <w:bottom w:color="2b333d" w:space="0" w:sz="4" w:val="single"/>
          <w:right w:color="2b333d" w:space="0" w:sz="4" w:val="single"/>
          <w:insideH w:color="2b333d" w:space="0" w:sz="4" w:val="single"/>
          <w:insideV w:color="2b333d" w:space="0" w:sz="4" w:val="single"/>
        </w:tblBorders>
        <w:tblLayout w:type="fixed"/>
        <w:tblLook w:val="0000"/>
      </w:tblPr>
      <w:tblGrid>
        <w:gridCol w:w="3915"/>
        <w:gridCol w:w="6375"/>
        <w:tblGridChange w:id="0">
          <w:tblGrid>
            <w:gridCol w:w="3915"/>
            <w:gridCol w:w="6375"/>
          </w:tblGrid>
        </w:tblGridChange>
      </w:tblGrid>
      <w:tr>
        <w:trPr>
          <w:cantSplit w:val="0"/>
          <w:trHeight w:val="397" w:hRule="atLeast"/>
          <w:tblHeader w:val="0"/>
        </w:trPr>
        <w:tc>
          <w:tcPr>
            <w:gridSpan w:val="2"/>
            <w:shd w:fill="1d5eac" w:val="clear"/>
            <w:vAlign w:val="center"/>
          </w:tcPr>
          <w:p w:rsidR="00000000" w:rsidDel="00000000" w:rsidP="00000000" w:rsidRDefault="00000000" w:rsidRPr="00000000" w14:paraId="00000034">
            <w:pPr>
              <w:rPr/>
            </w:pPr>
            <w:r w:rsidDel="00000000" w:rsidR="00000000" w:rsidRPr="00000000">
              <w:rPr>
                <w:sz w:val="18"/>
                <w:szCs w:val="18"/>
                <w:rtl w:val="0"/>
              </w:rPr>
              <w:t xml:space="preserve">AVAILABLE MATERIALS</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36">
            <w:pPr>
              <w:rPr/>
            </w:pPr>
            <w:r w:rsidDel="00000000" w:rsidR="00000000" w:rsidRPr="00000000">
              <w:rPr>
                <w:sz w:val="18"/>
                <w:szCs w:val="18"/>
                <w:rtl w:val="0"/>
              </w:rPr>
              <w:t xml:space="preserve">Source materials provided (vector .ai logo, brand guidelines, font)</w:t>
            </w:r>
            <w:r w:rsidDel="00000000" w:rsidR="00000000" w:rsidRPr="00000000">
              <w:rPr>
                <w:rtl w:val="0"/>
              </w:rPr>
            </w:r>
          </w:p>
        </w:tc>
        <w:tc>
          <w:tcPr>
            <w:shd w:fill="auto" w:val="clear"/>
            <w:vAlign w:val="center"/>
          </w:tcPr>
          <w:p w:rsidR="00000000" w:rsidDel="00000000" w:rsidP="00000000" w:rsidRDefault="00000000" w:rsidRPr="00000000" w14:paraId="00000037">
            <w:pPr>
              <w:rPr/>
            </w:pPr>
            <w:r w:rsidDel="00000000" w:rsidR="00000000" w:rsidRPr="00000000">
              <w:rPr>
                <w:sz w:val="18"/>
                <w:szCs w:val="18"/>
                <w:rtl w:val="0"/>
              </w:rPr>
              <w:t xml:space="preserve">Foundation logos, partner logo, guidelines and the partner’s disclaimer text.</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38">
            <w:pPr>
              <w:rPr/>
            </w:pPr>
            <w:r w:rsidDel="00000000" w:rsidR="00000000" w:rsidRPr="00000000">
              <w:rPr>
                <w:sz w:val="18"/>
                <w:szCs w:val="18"/>
                <w:rtl w:val="0"/>
              </w:rPr>
              <w:t xml:space="preserve">Content provided</w:t>
            </w:r>
            <w:r w:rsidDel="00000000" w:rsidR="00000000" w:rsidRPr="00000000">
              <w:rPr>
                <w:rtl w:val="0"/>
              </w:rPr>
            </w:r>
          </w:p>
        </w:tc>
        <w:tc>
          <w:tcPr>
            <w:shd w:fill="auto" w:val="clear"/>
            <w:vAlign w:val="center"/>
          </w:tcPr>
          <w:p w:rsidR="00000000" w:rsidDel="00000000" w:rsidP="00000000" w:rsidRDefault="00000000" w:rsidRPr="00000000" w14:paraId="00000039">
            <w:pPr>
              <w:rPr/>
            </w:pPr>
            <w:r w:rsidDel="00000000" w:rsidR="00000000" w:rsidRPr="00000000">
              <w:rPr>
                <w:sz w:val="18"/>
                <w:szCs w:val="18"/>
                <w:rtl w:val="0"/>
              </w:rPr>
              <w:t xml:space="preserve">Written materials to be presented on camera by experts invited by the Foundation.</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3A">
            <w:pPr>
              <w:rPr/>
            </w:pPr>
            <w:r w:rsidDel="00000000" w:rsidR="00000000" w:rsidRPr="00000000">
              <w:rPr>
                <w:sz w:val="18"/>
                <w:szCs w:val="18"/>
                <w:rtl w:val="0"/>
              </w:rPr>
              <w:t xml:space="preserve">Audio materials provided (.wav)</w:t>
            </w:r>
            <w:r w:rsidDel="00000000" w:rsidR="00000000" w:rsidRPr="00000000">
              <w:rPr>
                <w:rtl w:val="0"/>
              </w:rPr>
            </w:r>
          </w:p>
        </w:tc>
        <w:tc>
          <w:tcPr>
            <w:shd w:fill="auto" w:val="clear"/>
            <w:vAlign w:val="center"/>
          </w:tcPr>
          <w:p w:rsidR="00000000" w:rsidDel="00000000" w:rsidP="00000000" w:rsidRDefault="00000000" w:rsidRPr="00000000" w14:paraId="0000003B">
            <w:pPr>
              <w:rPr/>
            </w:pPr>
            <w:r w:rsidDel="00000000" w:rsidR="00000000" w:rsidRPr="00000000">
              <w:rPr>
                <w:sz w:val="18"/>
                <w:szCs w:val="18"/>
                <w:rtl w:val="0"/>
              </w:rPr>
              <w:t xml:space="preserve">-</w:t>
            </w:r>
            <w:r w:rsidDel="00000000" w:rsidR="00000000" w:rsidRPr="00000000">
              <w:rPr>
                <w:rtl w:val="0"/>
              </w:rPr>
            </w:r>
          </w:p>
        </w:tc>
      </w:tr>
      <w:tr>
        <w:trPr>
          <w:cantSplit w:val="0"/>
          <w:trHeight w:val="397" w:hRule="atLeast"/>
          <w:tblHeader w:val="0"/>
        </w:trPr>
        <w:tc>
          <w:tcPr>
            <w:gridSpan w:val="2"/>
            <w:shd w:fill="dbe5f1" w:val="clear"/>
            <w:vAlign w:val="center"/>
          </w:tcPr>
          <w:p w:rsidR="00000000" w:rsidDel="00000000" w:rsidP="00000000" w:rsidRDefault="00000000" w:rsidRPr="00000000" w14:paraId="0000003C">
            <w:pPr>
              <w:rPr/>
            </w:pPr>
            <w:r w:rsidDel="00000000" w:rsidR="00000000" w:rsidRPr="00000000">
              <w:rPr>
                <w:sz w:val="18"/>
                <w:szCs w:val="18"/>
                <w:rtl w:val="0"/>
              </w:rPr>
              <w:t xml:space="preserve">ORGANISATIONAL ARRANGEMENTS</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3E">
            <w:pPr>
              <w:rPr/>
            </w:pPr>
            <w:r w:rsidDel="00000000" w:rsidR="00000000" w:rsidRPr="00000000">
              <w:rPr>
                <w:sz w:val="18"/>
                <w:szCs w:val="18"/>
                <w:rtl w:val="0"/>
              </w:rPr>
              <w:t xml:space="preserve">Approval process</w:t>
            </w:r>
            <w:r w:rsidDel="00000000" w:rsidR="00000000" w:rsidRPr="00000000">
              <w:rPr>
                <w:rtl w:val="0"/>
              </w:rPr>
            </w:r>
          </w:p>
        </w:tc>
        <w:tc>
          <w:tcPr>
            <w:shd w:fill="auto" w:val="clear"/>
            <w:vAlign w:val="center"/>
          </w:tcPr>
          <w:p w:rsidR="00000000" w:rsidDel="00000000" w:rsidP="00000000" w:rsidRDefault="00000000" w:rsidRPr="00000000" w14:paraId="0000003F">
            <w:pPr>
              <w:rPr/>
            </w:pPr>
            <w:r w:rsidDel="00000000" w:rsidR="00000000" w:rsidRPr="00000000">
              <w:rPr>
                <w:sz w:val="18"/>
                <w:szCs w:val="18"/>
                <w:rtl w:val="0"/>
              </w:rPr>
              <w:t xml:space="preserve">Three rounds of revisions.</w:t>
            </w:r>
            <w:r w:rsidDel="00000000" w:rsidR="00000000" w:rsidRPr="00000000">
              <w:rPr>
                <w:rtl w:val="0"/>
              </w:rPr>
            </w:r>
          </w:p>
        </w:tc>
      </w:tr>
      <w:tr>
        <w:trPr>
          <w:cantSplit w:val="0"/>
          <w:trHeight w:val="1598" w:hRule="atLeast"/>
          <w:tblHeader w:val="0"/>
        </w:trPr>
        <w:tc>
          <w:tcPr>
            <w:shd w:fill="auto" w:val="clear"/>
            <w:vAlign w:val="center"/>
          </w:tcPr>
          <w:p w:rsidR="00000000" w:rsidDel="00000000" w:rsidP="00000000" w:rsidRDefault="00000000" w:rsidRPr="00000000" w14:paraId="00000040">
            <w:pPr>
              <w:rPr/>
            </w:pPr>
            <w:r w:rsidDel="00000000" w:rsidR="00000000" w:rsidRPr="00000000">
              <w:rPr>
                <w:sz w:val="18"/>
                <w:szCs w:val="18"/>
                <w:rtl w:val="0"/>
              </w:rPr>
              <w:t xml:space="preserve">Potential restrictions on transferable intellectual property rights, duration, territory and permitted uses</w:t>
            </w:r>
            <w:r w:rsidDel="00000000" w:rsidR="00000000" w:rsidRPr="00000000">
              <w:rPr>
                <w:rtl w:val="0"/>
              </w:rPr>
            </w:r>
          </w:p>
        </w:tc>
        <w:tc>
          <w:tcPr>
            <w:shd w:fill="auto" w:val="clear"/>
            <w:vAlign w:val="center"/>
          </w:tcPr>
          <w:p w:rsidR="00000000" w:rsidDel="00000000" w:rsidP="00000000" w:rsidRDefault="00000000" w:rsidRPr="00000000" w14:paraId="00000041">
            <w:pPr>
              <w:rPr/>
            </w:pPr>
            <w:r w:rsidDel="00000000" w:rsidR="00000000" w:rsidRPr="00000000">
              <w:rPr>
                <w:sz w:val="18"/>
                <w:szCs w:val="18"/>
                <w:rtl w:val="0"/>
              </w:rPr>
              <w:t xml:space="preserve">The Foundation must receive full rights to the videos to distribute them freely and promote them when necessary.</w:t>
            </w:r>
            <w:r w:rsidDel="00000000" w:rsidR="00000000" w:rsidRPr="00000000">
              <w:rPr>
                <w:rtl w:val="0"/>
              </w:rPr>
            </w:r>
          </w:p>
        </w:tc>
      </w:tr>
      <w:tr>
        <w:trPr>
          <w:cantSplit w:val="0"/>
          <w:trHeight w:val="618" w:hRule="atLeast"/>
          <w:tblHeader w:val="0"/>
        </w:trPr>
        <w:tc>
          <w:tcPr>
            <w:shd w:fill="auto" w:val="clear"/>
            <w:vAlign w:val="center"/>
          </w:tcPr>
          <w:p w:rsidR="00000000" w:rsidDel="00000000" w:rsidP="00000000" w:rsidRDefault="00000000" w:rsidRPr="00000000" w14:paraId="00000042">
            <w:pPr>
              <w:rPr/>
            </w:pPr>
            <w:r w:rsidDel="00000000" w:rsidR="00000000" w:rsidRPr="00000000">
              <w:rPr>
                <w:sz w:val="18"/>
                <w:szCs w:val="18"/>
                <w:rtl w:val="0"/>
              </w:rPr>
              <w:t xml:space="preserve">Other organisational requirements</w:t>
            </w:r>
            <w:r w:rsidDel="00000000" w:rsidR="00000000" w:rsidRPr="00000000">
              <w:rPr>
                <w:rtl w:val="0"/>
              </w:rPr>
            </w:r>
          </w:p>
        </w:tc>
        <w:tc>
          <w:tcPr>
            <w:shd w:fill="auto" w:val="clear"/>
            <w:vAlign w:val="center"/>
          </w:tcPr>
          <w:p w:rsidR="00000000" w:rsidDel="00000000" w:rsidP="00000000" w:rsidRDefault="00000000" w:rsidRPr="00000000" w14:paraId="00000043">
            <w:pPr>
              <w:rPr/>
            </w:pPr>
            <w:r w:rsidDel="00000000" w:rsidR="00000000" w:rsidRPr="00000000">
              <w:rPr>
                <w:sz w:val="18"/>
                <w:szCs w:val="18"/>
                <w:rtl w:val="0"/>
              </w:rPr>
              <w:t xml:space="preserve">Include make-up artist and hairstylist services to prepare participants for filming. A teleprompter is also required on location. Filming will take three working days. Scriptwriting services must also be provided by the contractor.</w:t>
            </w:r>
            <w:r w:rsidDel="00000000" w:rsidR="00000000" w:rsidRPr="00000000">
              <w:rPr>
                <w:rtl w:val="0"/>
              </w:rPr>
            </w:r>
          </w:p>
        </w:tc>
      </w:tr>
      <w:tr>
        <w:trPr>
          <w:cantSplit w:val="0"/>
          <w:trHeight w:val="618" w:hRule="atLeast"/>
          <w:tblHeader w:val="0"/>
        </w:trPr>
        <w:tc>
          <w:tcPr>
            <w:shd w:fill="auto" w:val="clear"/>
            <w:vAlign w:val="center"/>
          </w:tcPr>
          <w:p w:rsidR="00000000" w:rsidDel="00000000" w:rsidP="00000000" w:rsidRDefault="00000000" w:rsidRPr="00000000" w14:paraId="00000044">
            <w:pPr>
              <w:rPr/>
            </w:pPr>
            <w:r w:rsidDel="00000000" w:rsidR="00000000" w:rsidRPr="00000000">
              <w:rPr>
                <w:sz w:val="18"/>
                <w:szCs w:val="18"/>
                <w:rtl w:val="0"/>
              </w:rPr>
              <w:t xml:space="preserve">Date of brief</w:t>
            </w:r>
            <w:r w:rsidDel="00000000" w:rsidR="00000000" w:rsidRPr="00000000">
              <w:rPr>
                <w:rtl w:val="0"/>
              </w:rPr>
            </w:r>
          </w:p>
        </w:tc>
        <w:tc>
          <w:tcPr>
            <w:shd w:fill="auto" w:val="clear"/>
            <w:vAlign w:val="center"/>
          </w:tcPr>
          <w:p w:rsidR="00000000" w:rsidDel="00000000" w:rsidP="00000000" w:rsidRDefault="00000000" w:rsidRPr="00000000" w14:paraId="00000045">
            <w:pPr>
              <w:rPr/>
            </w:pPr>
            <w:r w:rsidDel="00000000" w:rsidR="00000000" w:rsidRPr="00000000">
              <w:rPr>
                <w:sz w:val="18"/>
                <w:szCs w:val="18"/>
                <w:rtl w:val="0"/>
              </w:rPr>
              <w:t xml:space="preserve">1 October 2026</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46">
            <w:pPr>
              <w:rPr/>
            </w:pPr>
            <w:r w:rsidDel="00000000" w:rsidR="00000000" w:rsidRPr="00000000">
              <w:rPr>
                <w:sz w:val="18"/>
                <w:szCs w:val="18"/>
                <w:rtl w:val="0"/>
              </w:rPr>
              <w:t xml:space="preserve">Expected start of cooperation</w:t>
            </w:r>
            <w:r w:rsidDel="00000000" w:rsidR="00000000" w:rsidRPr="00000000">
              <w:rPr>
                <w:rtl w:val="0"/>
              </w:rPr>
            </w:r>
          </w:p>
        </w:tc>
        <w:tc>
          <w:tcPr>
            <w:shd w:fill="auto" w:val="clear"/>
            <w:vAlign w:val="center"/>
          </w:tcPr>
          <w:p w:rsidR="00000000" w:rsidDel="00000000" w:rsidP="00000000" w:rsidRDefault="00000000" w:rsidRPr="00000000" w14:paraId="00000047">
            <w:pPr>
              <w:rPr/>
            </w:pPr>
            <w:r w:rsidDel="00000000" w:rsidR="00000000" w:rsidRPr="00000000">
              <w:rPr>
                <w:sz w:val="18"/>
                <w:szCs w:val="18"/>
                <w:rtl w:val="0"/>
              </w:rPr>
              <w:t xml:space="preserve">Tentatively from November 2026.</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48">
            <w:pPr>
              <w:rPr/>
            </w:pPr>
            <w:r w:rsidDel="00000000" w:rsidR="00000000" w:rsidRPr="00000000">
              <w:rPr>
                <w:sz w:val="18"/>
                <w:szCs w:val="18"/>
                <w:rtl w:val="0"/>
              </w:rPr>
              <w:t xml:space="preserve">Expected delivery date</w:t>
            </w:r>
            <w:r w:rsidDel="00000000" w:rsidR="00000000" w:rsidRPr="00000000">
              <w:rPr>
                <w:rtl w:val="0"/>
              </w:rPr>
            </w:r>
          </w:p>
        </w:tc>
        <w:tc>
          <w:tcPr>
            <w:shd w:fill="auto" w:val="clear"/>
            <w:vAlign w:val="center"/>
          </w:tcPr>
          <w:p w:rsidR="00000000" w:rsidDel="00000000" w:rsidP="00000000" w:rsidRDefault="00000000" w:rsidRPr="00000000" w14:paraId="00000049">
            <w:pPr>
              <w:rPr/>
            </w:pPr>
            <w:r w:rsidDel="00000000" w:rsidR="00000000" w:rsidRPr="00000000">
              <w:rPr>
                <w:sz w:val="18"/>
                <w:szCs w:val="18"/>
                <w:rtl w:val="0"/>
              </w:rPr>
              <w:t xml:space="preserve">End of February 2027.</w:t>
            </w:r>
            <w:r w:rsidDel="00000000" w:rsidR="00000000" w:rsidRPr="00000000">
              <w:rPr>
                <w:rtl w:val="0"/>
              </w:rPr>
            </w:r>
          </w:p>
        </w:tc>
      </w:tr>
      <w:tr>
        <w:trPr>
          <w:cantSplit w:val="0"/>
          <w:trHeight w:val="2529" w:hRule="atLeast"/>
          <w:tblHeader w:val="0"/>
        </w:trPr>
        <w:tc>
          <w:tcPr>
            <w:tcBorders>
              <w:top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A">
            <w:pPr>
              <w:rPr/>
            </w:pPr>
            <w:r w:rsidDel="00000000" w:rsidR="00000000" w:rsidRPr="00000000">
              <w:rPr>
                <w:sz w:val="18"/>
                <w:szCs w:val="18"/>
                <w:rtl w:val="0"/>
              </w:rPr>
              <w:t xml:space="preserve">Set of documents</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Organizational documents: Extract/Certificate of a Group 3 sole proprietor or legal entity.</w:t>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CVs of team members/representatives who will be directly involved in creating the video product.</w:t>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Portfolio of relevant work (examples of previously implemented video product concepts, infographic work).</w:t>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Deadlines.</w:t>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Contact information and bank details for signing the contract</w:t>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Proof of experience in creating video content for public sector representatives (if available)</w:t>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color w:val="2b333d"/>
                <w:sz w:val="20"/>
                <w:szCs w:val="20"/>
              </w:rPr>
            </w:pPr>
            <w:r w:rsidDel="00000000" w:rsidR="00000000" w:rsidRPr="00000000">
              <w:rPr>
                <w:sz w:val="18"/>
                <w:szCs w:val="18"/>
                <w:rtl w:val="0"/>
              </w:rPr>
              <w:t xml:space="preserve">Financial Proposal Form (Appendix B)</w:t>
            </w:r>
            <w:r w:rsidDel="00000000" w:rsidR="00000000" w:rsidRPr="00000000">
              <w:rPr>
                <w:rtl w:val="0"/>
              </w:rPr>
            </w:r>
          </w:p>
        </w:tc>
      </w:tr>
      <w:tr>
        <w:trPr>
          <w:cantSplit w:val="0"/>
          <w:trHeight w:val="58" w:hRule="atLeast"/>
          <w:tblHeader w:val="0"/>
        </w:trPr>
        <w:tc>
          <w:tcPr>
            <w:gridSpan w:val="2"/>
            <w:tcBorders>
              <w:top w:color="000000" w:space="0" w:sz="4" w:val="single"/>
            </w:tcBorders>
            <w:shd w:fill="auto" w:val="clear"/>
            <w:vAlign w:val="center"/>
          </w:tcPr>
          <w:p w:rsidR="00000000" w:rsidDel="00000000" w:rsidP="00000000" w:rsidRDefault="00000000" w:rsidRPr="00000000" w14:paraId="00000052">
            <w:pPr>
              <w:rPr/>
            </w:pPr>
            <w:r w:rsidDel="00000000" w:rsidR="00000000" w:rsidRPr="00000000">
              <w:rPr>
                <w:sz w:val="18"/>
                <w:szCs w:val="18"/>
                <w:rtl w:val="0"/>
              </w:rPr>
              <w:t xml:space="preserve">SELECTION CRITERIA (maximum 70 points)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4">
            <w:pPr>
              <w:rPr/>
            </w:pPr>
            <w:r w:rsidDel="00000000" w:rsidR="00000000" w:rsidRPr="00000000">
              <w:rPr>
                <w:sz w:val="18"/>
                <w:szCs w:val="18"/>
                <w:rtl w:val="0"/>
              </w:rPr>
              <w:t xml:space="preserve">1. Proven experience producing animated or dynamic informational videos with voice-over</w:t>
            </w:r>
            <w:r w:rsidDel="00000000" w:rsidR="00000000" w:rsidRPr="00000000">
              <w:rPr>
                <w:rtl w:val="0"/>
              </w:rPr>
            </w:r>
          </w:p>
        </w:tc>
        <w:tc>
          <w:tcPr>
            <w:shd w:fill="auto" w:val="clear"/>
            <w:vAlign w:val="center"/>
          </w:tcPr>
          <w:p w:rsidR="00000000" w:rsidDel="00000000" w:rsidP="00000000" w:rsidRDefault="00000000" w:rsidRPr="00000000" w14:paraId="00000055">
            <w:pPr>
              <w:rPr/>
            </w:pPr>
            <w:r w:rsidDel="00000000" w:rsidR="00000000" w:rsidRPr="00000000">
              <w:rPr>
                <w:sz w:val="18"/>
                <w:szCs w:val="18"/>
                <w:rtl w:val="0"/>
              </w:rPr>
              <w:t xml:space="preserve">20 points – The contractor has experience producing at least three to five videos relevant to the assignment (examples of completed concepts must be provided). The work demonstrates high-quality filming, strong subject-matter treatment, effective presentation of on-camera experts, professional editing, contemporary graphics/animation and the ability to explain complex informational or educational content accessibly.</w:t>
              <w:br w:type="textWrapping"/>
              <w:br w:type="textWrapping"/>
              <w:t xml:space="preserve">15 points – The contractor has produced two to three videos partially relevant to the assignment. The portfolio demonstrates an appropriate technical and visual standard, although some work or elements may not fully match the proposed course or may feature simpler or less contemporary production. The work meets the technical requirements (quality lighting, studio filming and graphics).</w:t>
              <w:br w:type="textWrapping"/>
              <w:br w:type="textWrapping"/>
              <w:t xml:space="preserve">10 points – The contractor has partially relevant experience and can demonstrate one or two videos meeting the assignment requirements. The portfolio meets appropriate technical and visual standards, although certain examples or elements may not fully match the proposed course or may be simpler or less contemporary. The work meets the technical requirements (quality lighting, studio filming and graphics).</w:t>
              <w:br w:type="textWrapping"/>
              <w:br w:type="textWrapping"/>
              <w:t xml:space="preserve">5 points – The contractor has video production experience, but the examples provided are not relevant to the assignment. The portfolio demonstrates some necessary competencies but does not sufficiently substantiate experience with projects of comparable complexity or format. The work does not fully meet the technical requirements (quality lighting, studio filming and graphics).</w:t>
              <w:br w:type="textWrapping"/>
              <w:br w:type="textWrapping"/>
              <w:t xml:space="preserve">0 points – The contractor cannot provide relevant work samples, or the submitted materials do not demonstrate the capacity to deliver work at the required standard. The work does not meet the technical requirements (quality lighting, studio filming and graphics). Experience in the civil society sector is insufficient to understand the assignment’s specific requirements or is entirely absent.</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56">
            <w:pPr>
              <w:rPr/>
            </w:pPr>
            <w:r w:rsidDel="00000000" w:rsidR="00000000" w:rsidRPr="00000000">
              <w:rPr>
                <w:sz w:val="18"/>
                <w:szCs w:val="18"/>
                <w:rtl w:val="0"/>
              </w:rPr>
              <w:t xml:space="preserve">2. Experience using infographics to simplify complex information</w:t>
            </w:r>
            <w:r w:rsidDel="00000000" w:rsidR="00000000" w:rsidRPr="00000000">
              <w:rPr>
                <w:rtl w:val="0"/>
              </w:rPr>
            </w:r>
          </w:p>
        </w:tc>
        <w:tc>
          <w:tcPr>
            <w:shd w:fill="auto" w:val="clear"/>
            <w:vAlign w:val="center"/>
          </w:tcPr>
          <w:p w:rsidR="00000000" w:rsidDel="00000000" w:rsidP="00000000" w:rsidRDefault="00000000" w:rsidRPr="00000000" w14:paraId="00000057">
            <w:pPr>
              <w:rPr/>
            </w:pPr>
            <w:r w:rsidDel="00000000" w:rsidR="00000000" w:rsidRPr="00000000">
              <w:rPr>
                <w:sz w:val="18"/>
                <w:szCs w:val="18"/>
                <w:rtl w:val="0"/>
              </w:rPr>
              <w:t xml:space="preserve">20 points – The contractor has relevant video production experience and presents at least five implemented concepts for the civil society sector featuring interactive elements (engaging graphic solutions appearing throughout the video lesson). Graphics are seamlessly integrated, help explain complex information and are used consistently. The solutions are contemporary, clear, functional and stylistically coherent.</w:t>
              <w:br w:type="textWrapping"/>
              <w:br w:type="textWrapping"/>
              <w:t xml:space="preserve">15 points – The contractor demonstrates substantial experience with infographics and animation and can present three to five implemented concepts for the civil society sector featuring contemporary animation/graphics. These are integrated reasonably well and help explain complex information, although their frequency may not always be sufficient to support understanding. The visual solutions suit the content and maintain momentum but may be less varied or simpler in execution.</w:t>
              <w:br w:type="textWrapping"/>
              <w:br w:type="textWrapping"/>
              <w:t xml:space="preserve">10 points – The contractor has some experience with graphic solutions and can demonstrate two to five relevant examples, though not all are for the civil society sector. Visual elements are used mainly for presentation or to emphasise individual points, with limited experience of comprehensive visualisation of educational content.</w:t>
              <w:br w:type="textWrapping"/>
              <w:br w:type="textWrapping"/>
              <w:t xml:space="preserve">5 points – The portfolio includes individual examples of captions, simple animation, graphic inserts or other visual elements, but does not demonstrate sufficient experience systematically presenting complex information or creating interactive educational videos. The graphics do not help explain the information.</w:t>
              <w:br w:type="textWrapping"/>
              <w:br w:type="textWrapping"/>
              <w:t xml:space="preserve">0 points – The contractor has no experience with animated/graphic video, and experience in the civil society sector is insufficient to understand the assignment’s specific requirements or entirely absent.</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58">
            <w:pPr>
              <w:rPr/>
            </w:pPr>
            <w:r w:rsidDel="00000000" w:rsidR="00000000" w:rsidRPr="00000000">
              <w:rPr>
                <w:sz w:val="18"/>
                <w:szCs w:val="18"/>
                <w:rtl w:val="0"/>
              </w:rPr>
              <w:t xml:space="preserve">3. Delivery timeframe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9">
            <w:pPr>
              <w:rPr/>
            </w:pPr>
            <w:r w:rsidDel="00000000" w:rsidR="00000000" w:rsidRPr="00000000">
              <w:rPr>
                <w:sz w:val="18"/>
                <w:szCs w:val="18"/>
                <w:rtl w:val="0"/>
              </w:rPr>
              <w:t xml:space="preserve">20 points – The contractor can complete the work within one month. A detailed, realistic timeline clearly specifies the main stages, deadlines, approvals, revisions and delivery of final versions. The plan demonstrates the ability to organise production without compromising quality.</w:t>
              <w:br w:type="textWrapping"/>
              <w:br w:type="textWrapping"/>
              <w:t xml:space="preserve">15 points – The contractor requires at least five weeks to produce the videos. A clear production timeline identifies the main stages, indicative deadlines and approval milestones. Overall, the plan is realistic and appropriate to the scope of work.</w:t>
              <w:br w:type="textWrapping"/>
              <w:br w:type="textWrapping"/>
              <w:t xml:space="preserve">5 points – The contractor requires six weeks or more. The timeline identifies the main production stages and their sequence, although some deadlines, approval stages or revision periods may be described in less detail.</w:t>
              <w:br w:type="textWrapping"/>
              <w:br w:type="textWrapping"/>
              <w:t xml:space="preserve">0 points – The contractor requires more time than the periods specified above, or the proposed work plan does not demonstrate that the project can be completed within the established deadlines.</w:t>
            </w:r>
            <w:r w:rsidDel="00000000" w:rsidR="00000000" w:rsidRPr="00000000">
              <w:rPr>
                <w:rtl w:val="0"/>
              </w:rPr>
            </w:r>
          </w:p>
        </w:tc>
      </w:tr>
    </w:tbl>
    <w:p w:rsidR="00000000" w:rsidDel="00000000" w:rsidP="00000000" w:rsidRDefault="00000000" w:rsidRPr="00000000" w14:paraId="0000005A">
      <w:pPr>
        <w:rPr>
          <w:rFonts w:ascii="Century Gothic" w:cs="Century Gothic" w:eastAsia="Century Gothic" w:hAnsi="Century Gothic"/>
          <w:sz w:val="20"/>
          <w:szCs w:val="20"/>
        </w:rPr>
      </w:pPr>
      <w:r w:rsidDel="00000000" w:rsidR="00000000" w:rsidRPr="00000000">
        <w:rPr>
          <w:rtl w:val="0"/>
        </w:rPr>
      </w:r>
    </w:p>
    <w:sdt>
      <w:sdtPr>
        <w:lock w:val="contentLocked"/>
        <w:id w:val="-170577657"/>
        <w:tag w:val="goog_rdk_0"/>
      </w:sdtPr>
      <w:sdtContent>
        <w:tbl>
          <w:tblPr>
            <w:tblStyle w:val="Table5"/>
            <w:tblW w:w="103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45"/>
            <w:gridCol w:w="6375"/>
            <w:tblGridChange w:id="0">
              <w:tblGrid>
                <w:gridCol w:w="3945"/>
                <w:gridCol w:w="6375"/>
              </w:tblGrid>
            </w:tblGridChange>
          </w:tblGrid>
          <w:tr>
            <w:trPr>
              <w:cantSplit w:val="0"/>
              <w:trHeight w:val="3081.4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4. Proven experience in creating video materials for civil society representatives. </w:t>
                </w:r>
              </w:p>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10 points – The contractor has proven experience in producing video content for civil society representatives, understands the specific nature of working with civil society organizations (CSOs), and is ready to present 5–7 completed video materials.</w:t>
                </w:r>
              </w:p>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3 points – The contractor has proven experience in producing video content for civil society representatives, understands the specific nature of working with CSOs, and is ready to present 3–4 completed video materials.</w:t>
                </w:r>
              </w:p>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2 points – The contractor has proven experience in producing video content for civil society representatives, but this experience is limited to producing 1–2 video materials.</w:t>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1"/>
                    <w:bCs w:val="1"/>
                    <w:sz w:val="20"/>
                    <w:szCs w:val="20"/>
                  </w:rPr>
                </w:pPr>
                <w:r w:rsidDel="00000000" w:rsidR="00000000" w:rsidRPr="00000000">
                  <w:rPr>
                    <w:sz w:val="18"/>
                    <w:szCs w:val="18"/>
                    <w:rtl w:val="0"/>
                  </w:rPr>
                  <w:t xml:space="preserve">0 points – The contractor has no relevant experience.</w:t>
                </w:r>
                <w:r w:rsidDel="00000000" w:rsidR="00000000" w:rsidRPr="00000000">
                  <w:rPr>
                    <w:rtl w:val="0"/>
                  </w:rPr>
                </w:r>
              </w:p>
            </w:tc>
          </w:tr>
        </w:tbl>
      </w:sdtContent>
    </w:sdt>
    <w:p w:rsidR="00000000" w:rsidDel="00000000" w:rsidP="00000000" w:rsidRDefault="00000000" w:rsidRPr="00000000" w14:paraId="00000067">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sectPr>
      <w:pgSz w:h="16834" w:w="11909" w:orient="portrait"/>
      <w:pgMar w:bottom="993" w:top="993" w:left="1134" w:right="42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320" w:lineRule="auto"/>
    </w:pPr>
    <w:rPr>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Nm3Irl931JTUAGEIM7wIsL5Pww==">CgMxLjAaHwoBMBIaChgICVIUChJ0YWJsZS43b2NhaGtwY2J5bDE4AHIhMVBCY09VSnQwU0Q2dUw0MjRWVzhMSVhBaU10UjYxdlNI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