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rFonts w:ascii="Arial" w:cs="Arial" w:eastAsia="Arial" w:hAnsi="Arial"/>
        </w:rPr>
      </w:pPr>
      <w:r w:rsidDel="00000000" w:rsidR="00000000" w:rsidRPr="00000000">
        <w:rPr>
          <w:rFonts w:ascii="Times New Roman" w:cs="Times New Roman" w:eastAsia="Times New Roman" w:hAnsi="Times New Roman"/>
          <w:rtl w:val="0"/>
        </w:rPr>
        <w:t xml:space="preserve">21.10.2025</w:t>
      </w:r>
      <w:r w:rsidDel="00000000" w:rsidR="00000000" w:rsidRPr="00000000">
        <w:rPr>
          <w:rtl w:val="0"/>
        </w:rPr>
      </w:r>
    </w:p>
    <w:p w:rsidR="00000000" w:rsidDel="00000000" w:rsidP="00000000" w:rsidRDefault="00000000" w:rsidRPr="00000000" w14:paraId="00000002">
      <w:pPr>
        <w:widowControl w:val="0"/>
        <w:spacing w:after="0" w:line="240" w:lineRule="auto"/>
        <w:ind w:firstLine="425"/>
        <w:jc w:val="center"/>
        <w:rPr>
          <w:rFonts w:ascii="Arial" w:cs="Arial" w:eastAsia="Arial" w:hAnsi="Arial"/>
          <w:b w:val="1"/>
        </w:rPr>
      </w:pPr>
      <w:r w:rsidDel="00000000" w:rsidR="00000000" w:rsidRPr="00000000">
        <w:rPr>
          <w:rFonts w:ascii="Arial" w:cs="Arial" w:eastAsia="Arial" w:hAnsi="Arial"/>
          <w:rtl w:val="0"/>
        </w:rPr>
        <w:t xml:space="preserve">ЗАПРОШЕННЯ  ДО УЧАСТІ В ТЕНДЕРІ № Q4-T101-RFP на закупівлю </w:t>
      </w:r>
      <w:r w:rsidDel="00000000" w:rsidR="00000000" w:rsidRPr="00000000">
        <w:rPr>
          <w:rtl w:val="0"/>
        </w:rPr>
      </w:r>
    </w:p>
    <w:p w:rsidR="00000000" w:rsidDel="00000000" w:rsidP="00000000" w:rsidRDefault="00000000" w:rsidRPr="00000000" w14:paraId="00000003">
      <w:pPr>
        <w:spacing w:after="280" w:before="280" w:line="240" w:lineRule="auto"/>
        <w:jc w:val="center"/>
        <w:rPr>
          <w:rFonts w:ascii="Arial" w:cs="Arial" w:eastAsia="Arial" w:hAnsi="Arial"/>
          <w:b w:val="1"/>
          <w:sz w:val="20"/>
          <w:szCs w:val="20"/>
        </w:rPr>
      </w:pPr>
      <w:r w:rsidDel="00000000" w:rsidR="00000000" w:rsidRPr="00000000">
        <w:rPr>
          <w:rFonts w:ascii="Arial" w:cs="Arial" w:eastAsia="Arial" w:hAnsi="Arial"/>
          <w:b w:val="1"/>
          <w:rtl w:val="0"/>
        </w:rPr>
        <w:t xml:space="preserve">на закупівлю послуг фахівця/-чині з підготовки презентацій</w:t>
      </w:r>
      <w:r w:rsidDel="00000000" w:rsidR="00000000" w:rsidRPr="00000000">
        <w:rPr>
          <w:rtl w:val="0"/>
        </w:rPr>
      </w:r>
    </w:p>
    <w:p w:rsidR="00000000" w:rsidDel="00000000" w:rsidP="00000000" w:rsidRDefault="00000000" w:rsidRPr="00000000" w14:paraId="00000004">
      <w:pPr>
        <w:widowControl w:val="0"/>
        <w:spacing w:after="0" w:line="240" w:lineRule="auto"/>
        <w:ind w:firstLine="425"/>
        <w:jc w:val="center"/>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ДАТА І ЧАС ЗАКІНЧЕННЯ ПРИЙНЯТТЯ ПРОПОЗИЦІЙ: </w:t>
      </w:r>
      <w:r w:rsidDel="00000000" w:rsidR="00000000" w:rsidRPr="00000000">
        <w:rPr>
          <w:rFonts w:ascii="Arial" w:cs="Arial" w:eastAsia="Arial" w:hAnsi="Arial"/>
          <w:b w:val="1"/>
          <w:sz w:val="20"/>
          <w:szCs w:val="20"/>
          <w:u w:val="single"/>
          <w:rtl w:val="0"/>
        </w:rPr>
        <w:t xml:space="preserve"> 28 жовтня 2025 р</w:t>
      </w:r>
      <w:r w:rsidDel="00000000" w:rsidR="00000000" w:rsidRPr="00000000">
        <w:rPr>
          <w:rFonts w:ascii="Arial" w:cs="Arial" w:eastAsia="Arial" w:hAnsi="Arial"/>
          <w:b w:val="1"/>
          <w:sz w:val="20"/>
          <w:szCs w:val="20"/>
          <w:rtl w:val="0"/>
        </w:rPr>
        <w:t xml:space="preserve">. – 09:00 за київським часом</w:t>
      </w:r>
    </w:p>
    <w:p w:rsidR="00000000" w:rsidDel="00000000" w:rsidP="00000000" w:rsidRDefault="00000000" w:rsidRPr="00000000" w14:paraId="00000005">
      <w:pPr>
        <w:widowControl w:val="0"/>
        <w:spacing w:after="0" w:line="240" w:lineRule="auto"/>
        <w:rPr>
          <w:rFonts w:ascii="Arial" w:cs="Arial" w:eastAsia="Arial" w:hAnsi="Arial"/>
          <w:b w:val="1"/>
          <w:u w:val="single"/>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u w:val="single"/>
          <w:rtl w:val="0"/>
        </w:rPr>
        <w:t xml:space="preserve">КОРОТКО ПРО БФ «Право на захист»:</w:t>
      </w:r>
    </w:p>
    <w:p w:rsidR="00000000" w:rsidDel="00000000" w:rsidP="00000000" w:rsidRDefault="00000000" w:rsidRPr="00000000" w14:paraId="00000006">
      <w:pPr>
        <w:widowControl w:val="0"/>
        <w:spacing w:after="0" w:line="240" w:lineRule="auto"/>
        <w:jc w:val="both"/>
        <w:rPr>
          <w:rFonts w:ascii="Arial" w:cs="Arial" w:eastAsia="Arial" w:hAnsi="Arial"/>
          <w:b w:val="1"/>
          <w:u w:val="single"/>
        </w:rPr>
      </w:pPr>
      <w:r w:rsidDel="00000000" w:rsidR="00000000" w:rsidRPr="00000000">
        <w:rPr>
          <w:rFonts w:ascii="Arial" w:cs="Arial" w:eastAsia="Arial" w:hAnsi="Arial"/>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Arial" w:cs="Arial" w:eastAsia="Arial" w:hAnsi="Arial"/>
        </w:rPr>
      </w:pPr>
      <w:r w:rsidDel="00000000" w:rsidR="00000000" w:rsidRPr="00000000">
        <w:rPr>
          <w:rFonts w:ascii="Arial" w:cs="Arial" w:eastAsia="Arial" w:hAnsi="Arial"/>
          <w:rtl w:val="0"/>
        </w:rPr>
        <w:t xml:space="preserve">Докладна інформація про діяльність БФ «Право на захист» надана на веб-сайті  </w:t>
      </w:r>
      <w:hyperlink r:id="rId7">
        <w:r w:rsidDel="00000000" w:rsidR="00000000" w:rsidRPr="00000000">
          <w:rPr>
            <w:rFonts w:ascii="Arial" w:cs="Arial" w:eastAsia="Arial" w:hAnsi="Arial"/>
            <w:color w:val="0000ff"/>
            <w:u w:val="single"/>
            <w:rtl w:val="0"/>
          </w:rPr>
          <w:t xml:space="preserve">http://r2p.org.ua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8">
      <w:pPr>
        <w:widowControl w:val="0"/>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9">
      <w:pPr>
        <w:widowControl w:val="0"/>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1. ПОТРЕБИ:</w:t>
      </w:r>
      <w:r w:rsidDel="00000000" w:rsidR="00000000" w:rsidRPr="00000000">
        <w:rPr>
          <w:rFonts w:ascii="Arial" w:cs="Arial" w:eastAsia="Arial" w:hAnsi="Arial"/>
          <w:rtl w:val="0"/>
        </w:rPr>
        <w:t xml:space="preserve"> </w:t>
      </w:r>
    </w:p>
    <w:p w:rsidR="00000000" w:rsidDel="00000000" w:rsidP="00000000" w:rsidRDefault="00000000" w:rsidRPr="00000000" w14:paraId="0000000A">
      <w:pPr>
        <w:widowControl w:val="0"/>
        <w:spacing w:after="0" w:line="240" w:lineRule="auto"/>
        <w:rPr>
          <w:rFonts w:ascii="Arial" w:cs="Arial" w:eastAsia="Arial" w:hAnsi="Arial"/>
          <w:b w:val="1"/>
        </w:rPr>
      </w:pPr>
      <w:r w:rsidDel="00000000" w:rsidR="00000000" w:rsidRPr="00000000">
        <w:rPr>
          <w:rFonts w:ascii="Arial" w:cs="Arial" w:eastAsia="Arial" w:hAnsi="Arial"/>
          <w:rtl w:val="0"/>
        </w:rPr>
        <w:t xml:space="preserve">БФ «Право на захист» запрошує виконавців взяти участь у конкурсі на закупівлю послуг </w:t>
      </w:r>
      <w:r w:rsidDel="00000000" w:rsidR="00000000" w:rsidRPr="00000000">
        <w:rPr>
          <w:rFonts w:ascii="Arial" w:cs="Arial" w:eastAsia="Arial" w:hAnsi="Arial"/>
          <w:b w:val="1"/>
          <w:rtl w:val="0"/>
        </w:rPr>
        <w:t xml:space="preserve">на закупівлю послуг фахівця/-чині з підготовки презентацій</w:t>
      </w:r>
    </w:p>
    <w:p w:rsidR="00000000" w:rsidDel="00000000" w:rsidP="00000000" w:rsidRDefault="00000000" w:rsidRPr="00000000" w14:paraId="0000000B">
      <w:pPr>
        <w:widowControl w:val="0"/>
        <w:spacing w:after="0" w:line="240" w:lineRule="auto"/>
        <w:rPr>
          <w:rFonts w:ascii="Arial" w:cs="Arial" w:eastAsia="Arial" w:hAnsi="Arial"/>
        </w:rPr>
      </w:pPr>
      <w:r w:rsidDel="00000000" w:rsidR="00000000" w:rsidRPr="00000000">
        <w:rPr>
          <w:rFonts w:ascii="Arial" w:cs="Arial" w:eastAsia="Arial" w:hAnsi="Arial"/>
          <w:i w:val="1"/>
          <w:u w:val="single"/>
          <w:rtl w:val="0"/>
        </w:rPr>
        <w:t xml:space="preserve">Детальну інформацію, а також вимоги до виконавців ви можете знайти у файлі «Технічне Завдання», яке  надається окремо і є невід’ємною частиною даного запрошення.</w:t>
      </w:r>
      <w:r w:rsidDel="00000000" w:rsidR="00000000" w:rsidRPr="00000000">
        <w:rPr>
          <w:rtl w:val="0"/>
        </w:rPr>
      </w:r>
    </w:p>
    <w:p w:rsidR="00000000" w:rsidDel="00000000" w:rsidP="00000000" w:rsidRDefault="00000000" w:rsidRPr="00000000" w14:paraId="0000000C">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2. ІНФОРМАЦІЯ ПРО ТЕНДЕР:</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color w:val="ff9900"/>
          <w:sz w:val="20"/>
          <w:szCs w:val="20"/>
        </w:rPr>
      </w:pPr>
      <w:r w:rsidDel="00000000" w:rsidR="00000000" w:rsidRPr="00000000">
        <w:rPr>
          <w:rFonts w:ascii="Arial" w:cs="Arial" w:eastAsia="Arial" w:hAnsi="Arial"/>
          <w:rtl w:val="0"/>
        </w:rPr>
        <w:t xml:space="preserve">Підготовка трьох презентаційних матеріалів ( у форматі .pptx або Google Slidesу) межах проєкту щодо бар’єрів доступу осіб з інвалідністю до системи соціального захисту в Україні.</w:t>
        <w:br w:type="textWrapping"/>
      </w:r>
      <w:r w:rsidDel="00000000" w:rsidR="00000000" w:rsidRPr="00000000">
        <w:rPr>
          <w:rFonts w:ascii="Arial" w:cs="Arial" w:eastAsia="Arial" w:hAnsi="Arial"/>
          <w:sz w:val="20"/>
          <w:szCs w:val="20"/>
          <w:rtl w:val="0"/>
        </w:rPr>
        <w:tab/>
      </w:r>
      <w:r w:rsidDel="00000000" w:rsidR="00000000" w:rsidRPr="00000000">
        <w:rPr>
          <w:rFonts w:ascii="Arial" w:cs="Arial" w:eastAsia="Arial" w:hAnsi="Arial"/>
          <w:i w:val="1"/>
          <w:sz w:val="20"/>
          <w:szCs w:val="20"/>
          <w:rtl w:val="0"/>
        </w:rPr>
        <w:t xml:space="preserve">За результатами тендера буде обрано одного  переможця.</w:t>
      </w:r>
      <w:r w:rsidDel="00000000" w:rsidR="00000000" w:rsidRPr="00000000">
        <w:rPr>
          <w:rtl w:val="0"/>
        </w:rPr>
      </w:r>
    </w:p>
    <w:p w:rsidR="00000000" w:rsidDel="00000000" w:rsidP="00000000" w:rsidRDefault="00000000" w:rsidRPr="00000000" w14:paraId="0000000F">
      <w:pPr>
        <w:widowControl w:val="0"/>
        <w:spacing w:after="0" w:line="240" w:lineRule="auto"/>
        <w:jc w:val="both"/>
        <w:rPr>
          <w:rFonts w:ascii="Arial" w:cs="Arial" w:eastAsia="Arial" w:hAnsi="Arial"/>
        </w:rPr>
      </w:pPr>
      <w:r w:rsidDel="00000000" w:rsidR="00000000" w:rsidRPr="00000000">
        <w:rPr>
          <w:rFonts w:ascii="Arial" w:cs="Arial" w:eastAsia="Arial" w:hAnsi="Arial"/>
          <w:b w:val="1"/>
          <w:u w:val="single"/>
          <w:rtl w:val="0"/>
        </w:rPr>
        <w:t xml:space="preserve">3. ЗМІСТ ПРОПОЗИЦІЇ:</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Зміст пропозиції: просимо направити пропозицію, яка включає:</w:t>
        <w:br w:type="textWrapping"/>
        <w:t xml:space="preserve">  - технічну складову: перелік документів і інформації, які необхідно надати, ви можете знайти в файлі “Технічне завдання” у розділі Вимоги до подання пропозицій.</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color w:val="ff9900"/>
        </w:rPr>
      </w:pPr>
      <w:r w:rsidDel="00000000" w:rsidR="00000000" w:rsidRPr="00000000">
        <w:rPr>
          <w:rFonts w:ascii="Arial" w:cs="Arial" w:eastAsia="Arial" w:hAnsi="Arial"/>
          <w:rtl w:val="0"/>
        </w:rPr>
        <w:t xml:space="preserve">  - фінансову складову: у вигляді заповненої форми фінансової пропозиції, яка є невід’ємною частиною даного запиту. Подається у гривнях з урахуванням всіх додаткових витрат і податків.</w:t>
      </w:r>
      <w:r w:rsidDel="00000000" w:rsidR="00000000" w:rsidRPr="00000000">
        <w:rPr>
          <w:rtl w:val="0"/>
        </w:rPr>
      </w:r>
    </w:p>
    <w:p w:rsidR="00000000" w:rsidDel="00000000" w:rsidP="00000000" w:rsidRDefault="00000000" w:rsidRPr="00000000" w14:paraId="00000012">
      <w:pPr>
        <w:spacing w:after="280" w:before="280" w:line="240" w:lineRule="auto"/>
        <w:rPr>
          <w:rFonts w:ascii="Arial" w:cs="Arial" w:eastAsia="Arial" w:hAnsi="Arial"/>
        </w:rPr>
      </w:pPr>
      <w:r w:rsidDel="00000000" w:rsidR="00000000" w:rsidRPr="00000000">
        <w:rPr>
          <w:rFonts w:ascii="Arial" w:cs="Arial" w:eastAsia="Arial" w:hAnsi="Arial"/>
          <w:b w:val="1"/>
          <w:color w:val="0000ff"/>
          <w:rtl w:val="0"/>
        </w:rPr>
        <w:t xml:space="preserve">Просимо надіслати Вашу пропозицію не пізніше 09:00  28 жовтня 2025 року на електронну адресу </w:t>
      </w:r>
      <w:hyperlink r:id="rId8">
        <w:r w:rsidDel="00000000" w:rsidR="00000000" w:rsidRPr="00000000">
          <w:rPr>
            <w:rFonts w:ascii="Arial" w:cs="Arial" w:eastAsia="Arial" w:hAnsi="Arial"/>
            <w:b w:val="1"/>
            <w:color w:val="1155cc"/>
            <w:u w:val="single"/>
            <w:rtl w:val="0"/>
          </w:rPr>
          <w:t xml:space="preserve">tender@r2p.org.ua</w:t>
        </w:r>
      </w:hyperlink>
      <w:r w:rsidDel="00000000" w:rsidR="00000000" w:rsidRPr="00000000">
        <w:rPr>
          <w:rtl w:val="0"/>
        </w:rPr>
      </w:r>
    </w:p>
    <w:p w:rsidR="00000000" w:rsidDel="00000000" w:rsidP="00000000" w:rsidRDefault="00000000" w:rsidRPr="00000000" w14:paraId="00000013">
      <w:pPr>
        <w:spacing w:after="280" w:before="280" w:line="240"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*Зверніть увагу, що при відправці на іншу електронну адресу пропозиція не буде допущена до участі в тендері.</w:t>
      </w:r>
    </w:p>
    <w:p w:rsidR="00000000" w:rsidDel="00000000" w:rsidP="00000000" w:rsidRDefault="00000000" w:rsidRPr="00000000" w14:paraId="00000014">
      <w:pPr>
        <w:spacing w:after="280" w:before="280" w:line="240" w:lineRule="auto"/>
        <w:rPr>
          <w:rFonts w:ascii="Arial" w:cs="Arial" w:eastAsia="Arial" w:hAnsi="Arial"/>
        </w:rPr>
      </w:pPr>
      <w:r w:rsidDel="00000000" w:rsidR="00000000" w:rsidRPr="00000000">
        <w:rPr>
          <w:rFonts w:ascii="Arial" w:cs="Arial" w:eastAsia="Arial" w:hAnsi="Arial"/>
          <w:rtl w:val="0"/>
        </w:rPr>
        <w:t xml:space="preserve">Оцінка пропозицій:</w:t>
        <w:br w:type="textWrapping"/>
        <w:t xml:space="preserve">  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p>
    <w:p w:rsidR="00000000" w:rsidDel="00000000" w:rsidP="00000000" w:rsidRDefault="00000000" w:rsidRPr="00000000" w14:paraId="00000015">
      <w:pPr>
        <w:spacing w:after="240" w:before="240" w:line="240" w:lineRule="auto"/>
        <w:ind w:right="-280"/>
        <w:jc w:val="both"/>
        <w:rPr>
          <w:rFonts w:ascii="Arial" w:cs="Arial" w:eastAsia="Arial" w:hAnsi="Arial"/>
        </w:rPr>
      </w:pPr>
      <w:r w:rsidDel="00000000" w:rsidR="00000000" w:rsidRPr="00000000">
        <w:rPr>
          <w:rFonts w:ascii="Arial" w:cs="Arial" w:eastAsia="Arial" w:hAnsi="Arial"/>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6">
      <w:pPr>
        <w:spacing w:after="240" w:before="240" w:line="240" w:lineRule="auto"/>
        <w:ind w:right="-280"/>
        <w:jc w:val="both"/>
        <w:rPr>
          <w:rFonts w:ascii="Arial" w:cs="Arial" w:eastAsia="Arial" w:hAnsi="Arial"/>
        </w:rPr>
      </w:pPr>
      <w:r w:rsidDel="00000000" w:rsidR="00000000" w:rsidRPr="00000000">
        <w:rPr>
          <w:rFonts w:ascii="Arial" w:cs="Arial" w:eastAsia="Arial" w:hAnsi="Arial"/>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7">
      <w:pPr>
        <w:spacing w:after="240" w:before="240" w:line="240" w:lineRule="auto"/>
        <w:ind w:right="-280"/>
        <w:jc w:val="both"/>
        <w:rPr>
          <w:rFonts w:ascii="Arial" w:cs="Arial" w:eastAsia="Arial" w:hAnsi="Arial"/>
          <w:color w:val="ff9900"/>
        </w:rPr>
      </w:pPr>
      <w:r w:rsidDel="00000000" w:rsidR="00000000" w:rsidRPr="00000000">
        <w:rPr>
          <w:rFonts w:ascii="Arial" w:cs="Arial" w:eastAsia="Arial" w:hAnsi="Arial"/>
          <w:i w:val="1"/>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color w:val="ff9900"/>
        </w:rPr>
      </w:pPr>
      <w:r w:rsidDel="00000000" w:rsidR="00000000" w:rsidRPr="00000000">
        <w:rPr>
          <w:rFonts w:ascii="Arial" w:cs="Arial" w:eastAsia="Arial" w:hAnsi="Arial"/>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r w:rsidDel="00000000" w:rsidR="00000000" w:rsidRPr="00000000">
        <w:rPr>
          <w:rtl w:val="0"/>
        </w:rPr>
      </w:r>
    </w:p>
    <w:p w:rsidR="00000000" w:rsidDel="00000000" w:rsidP="00000000" w:rsidRDefault="00000000" w:rsidRPr="00000000" w14:paraId="00000019">
      <w:pPr>
        <w:spacing w:after="240" w:before="240" w:line="276" w:lineRule="auto"/>
        <w:ind w:right="-280"/>
        <w:jc w:val="both"/>
        <w:rPr>
          <w:rFonts w:ascii="Arial" w:cs="Arial" w:eastAsia="Arial" w:hAnsi="Arial"/>
          <w:color w:val="4a86e8"/>
          <w:u w:val="single"/>
        </w:rPr>
      </w:pPr>
      <w:r w:rsidDel="00000000" w:rsidR="00000000" w:rsidRPr="00000000">
        <w:rPr>
          <w:rFonts w:ascii="Arial" w:cs="Arial" w:eastAsia="Arial" w:hAnsi="Arial"/>
          <w:color w:val="ff9900"/>
          <w:rtl w:val="0"/>
        </w:rPr>
        <w:t xml:space="preserve">  </w:t>
      </w:r>
      <w:r w:rsidDel="00000000" w:rsidR="00000000" w:rsidRPr="00000000">
        <w:rPr>
          <w:rFonts w:ascii="Arial" w:cs="Arial" w:eastAsia="Arial" w:hAnsi="Arial"/>
          <w:rtl w:val="0"/>
        </w:rPr>
        <w:t xml:space="preserve">Якщо у вас виникнуть питання </w:t>
      </w:r>
      <w:r w:rsidDel="00000000" w:rsidR="00000000" w:rsidRPr="00000000">
        <w:rPr>
          <w:rFonts w:ascii="Arial" w:cs="Arial" w:eastAsia="Arial" w:hAnsi="Arial"/>
          <w:b w:val="1"/>
          <w:u w:val="single"/>
          <w:rtl w:val="0"/>
        </w:rPr>
        <w:t xml:space="preserve">щодо подання пропозицій</w:t>
      </w:r>
      <w:r w:rsidDel="00000000" w:rsidR="00000000" w:rsidRPr="00000000">
        <w:rPr>
          <w:rFonts w:ascii="Arial" w:cs="Arial" w:eastAsia="Arial" w:hAnsi="Arial"/>
          <w:rtl w:val="0"/>
        </w:rPr>
        <w:t xml:space="preserve">, ви можете звернутися до Марії Терлецької </w:t>
      </w:r>
      <w:hyperlink r:id="rId9">
        <w:r w:rsidDel="00000000" w:rsidR="00000000" w:rsidRPr="00000000">
          <w:rPr>
            <w:rFonts w:ascii="Arial" w:cs="Arial" w:eastAsia="Arial" w:hAnsi="Arial"/>
            <w:color w:val="1155cc"/>
            <w:u w:val="single"/>
            <w:rtl w:val="0"/>
          </w:rPr>
          <w:t xml:space="preserve">m.terletska@r2p.org.ua</w:t>
        </w:r>
      </w:hyperlink>
      <w:r w:rsidDel="00000000" w:rsidR="00000000" w:rsidRPr="00000000">
        <w:rPr>
          <w:rFonts w:ascii="Arial" w:cs="Arial" w:eastAsia="Arial" w:hAnsi="Arial"/>
          <w:rtl w:val="0"/>
        </w:rPr>
        <w:t xml:space="preserve"> </w:t>
        <w:br w:type="textWrapping"/>
        <w:t xml:space="preserve">З питань т</w:t>
      </w:r>
      <w:r w:rsidDel="00000000" w:rsidR="00000000" w:rsidRPr="00000000">
        <w:rPr>
          <w:rFonts w:ascii="Arial" w:cs="Arial" w:eastAsia="Arial" w:hAnsi="Arial"/>
          <w:b w:val="1"/>
          <w:u w:val="single"/>
          <w:rtl w:val="0"/>
        </w:rPr>
        <w:t xml:space="preserve">ехнічного завдання</w:t>
      </w:r>
      <w:r w:rsidDel="00000000" w:rsidR="00000000" w:rsidRPr="00000000">
        <w:rPr>
          <w:rFonts w:ascii="Arial" w:cs="Arial" w:eastAsia="Arial" w:hAnsi="Arial"/>
          <w:rtl w:val="0"/>
        </w:rPr>
        <w:t xml:space="preserve"> звертайтеся, будь ласка, до Вероніки Вознюк </w:t>
      </w:r>
      <w:r w:rsidDel="00000000" w:rsidR="00000000" w:rsidRPr="00000000">
        <w:rPr>
          <w:rFonts w:ascii="Arial" w:cs="Arial" w:eastAsia="Arial" w:hAnsi="Arial"/>
          <w:color w:val="1155cc"/>
          <w:u w:val="single"/>
          <w:rtl w:val="0"/>
        </w:rPr>
        <w:t xml:space="preserve">v.vozniuk@r2p.org.ua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Ваша пропозиція розглядатиметься протягом 14 днів після завершення збору пропозицій, про результати буде повідомлено окремо.</w:t>
      </w:r>
    </w:p>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Дякуємо за співпрацю!</w:t>
      </w:r>
    </w:p>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З повагою,</w:t>
        <w:tab/>
        <w:tab/>
        <w:tab/>
        <w:tab/>
        <w:tab/>
        <w:tab/>
        <w:tab/>
        <w:tab/>
        <w:tab/>
        <w:t xml:space="preserve">Президент Олександр Галкін</w:t>
      </w:r>
    </w:p>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0"/>
        <w:spacing w:after="0" w:line="240" w:lineRule="auto"/>
        <w:ind w:hanging="2"/>
        <w:jc w:val="both"/>
        <w:rPr>
          <w:rFonts w:ascii="Arial" w:cs="Arial" w:eastAsia="Arial" w:hAnsi="Arial"/>
        </w:rPr>
      </w:pPr>
      <w:bookmarkStart w:colFirst="0" w:colLast="0" w:name="_heading=h.ewk3n28xnfzk" w:id="1"/>
      <w:bookmarkEnd w:id="1"/>
      <w:r w:rsidDel="00000000" w:rsidR="00000000" w:rsidRPr="00000000">
        <w:rPr>
          <w:rFonts w:ascii="Arial" w:cs="Arial" w:eastAsia="Arial" w:hAnsi="Arial"/>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23">
      <w:pPr>
        <w:widowControl w:val="0"/>
        <w:spacing w:after="0" w:line="240" w:lineRule="auto"/>
        <w:ind w:hanging="1"/>
        <w:rPr/>
      </w:pPr>
      <w:r w:rsidDel="00000000" w:rsidR="00000000" w:rsidRPr="00000000">
        <w:rPr>
          <w:rtl w:val="0"/>
        </w:rPr>
      </w:r>
    </w:p>
    <w:p w:rsidR="00000000" w:rsidDel="00000000" w:rsidP="00000000" w:rsidRDefault="00000000" w:rsidRPr="00000000" w14:paraId="00000024">
      <w:pPr>
        <w:widowControl w:val="0"/>
        <w:spacing w:after="0" w:line="240" w:lineRule="auto"/>
        <w:ind w:hanging="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widowControl w:val="0"/>
        <w:spacing w:after="0" w:line="240" w:lineRule="auto"/>
        <w:ind w:hanging="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spacing w:after="0" w:line="240" w:lineRule="auto"/>
        <w:ind w:hanging="1"/>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widowControl w:val="0"/>
        <w:spacing w:after="0" w:line="240" w:lineRule="auto"/>
        <w:ind w:hanging="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000000" w:rsidDel="00000000" w:rsidP="00000000" w:rsidRDefault="00000000" w:rsidRPr="00000000" w14:paraId="00000028">
      <w:pPr>
        <w:widowControl w:val="0"/>
        <w:spacing w:after="0" w:line="240" w:lineRule="auto"/>
        <w:ind w:hanging="1"/>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9">
      <w:pPr>
        <w:widowControl w:val="0"/>
        <w:spacing w:after="0" w:line="240" w:lineRule="auto"/>
        <w:ind w:hanging="1"/>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A">
      <w:pPr>
        <w:widowControl w:val="0"/>
        <w:spacing w:after="0" w:line="240" w:lineRule="auto"/>
        <w:ind w:hanging="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p w:rsidR="00000000" w:rsidDel="00000000" w:rsidP="00000000" w:rsidRDefault="00000000" w:rsidRPr="00000000" w14:paraId="0000002B">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Виконавець дає згоду на обробку персональних даних вiдповiдно до Закону України «Про захист персональних даних» вiд 01.06.2010 р. № 2297-VI, а також згідно з нормами чинного законодавства України.</w:t>
      </w:r>
    </w:p>
    <w:sectPr>
      <w:headerReference r:id="rId10" w:type="default"/>
      <w:footerReference r:id="rId11" w:type="default"/>
      <w:pgSz w:h="16838" w:w="11906" w:orient="portrait"/>
      <w:pgMar w:bottom="568" w:top="284" w:left="851" w:right="708"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-528313</wp:posOffset>
          </wp:positionH>
          <wp:positionV relativeFrom="paragraph">
            <wp:posOffset>340360</wp:posOffset>
          </wp:positionV>
          <wp:extent cx="7572375" cy="228600"/>
          <wp:effectExtent b="0" l="0" r="0" t="0"/>
          <wp:wrapSquare wrapText="bothSides" distB="0" distT="0" distL="0" distR="0"/>
          <wp:docPr descr="C:\Users\WK\Desktop\R2B -brandbook-ukr\RIGHT-Protection\RIGHT-Protection\blank\line.png" id="113" name="image2.png"/>
          <a:graphic>
            <a:graphicData uri="http://schemas.openxmlformats.org/drawingml/2006/picture">
              <pic:pic>
                <pic:nvPicPr>
                  <pic:cNvPr descr="C:\Users\WK\Desktop\R2B -brandbook-ukr\RIGHT-Protection\RIGHT-Protection\blank\line.png" id="0" name="image2.png"/>
                  <pic:cNvPicPr preferRelativeResize="0"/>
                </pic:nvPicPr>
                <pic:blipFill>
                  <a:blip r:embed="rId1"/>
                  <a:srcRect b="0" l="0" r="0" t="0"/>
                  <a:stretch>
                    <a:fillRect/>
                  </a:stretch>
                </pic:blipFill>
                <pic:spPr>
                  <a:xfrm>
                    <a:off x="0" y="0"/>
                    <a:ext cx="7572375" cy="2286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b w:val="1"/>
        <w:sz w:val="20"/>
        <w:szCs w:val="20"/>
        <w:highlight w:val="white"/>
      </w:rPr>
    </w:pPr>
    <w:r w:rsidDel="00000000" w:rsidR="00000000" w:rsidRPr="00000000">
      <w:rPr>
        <w:color w:val="0053f0"/>
        <w:sz w:val="20"/>
        <w:szCs w:val="20"/>
        <w:rtl w:val="0"/>
      </w:rPr>
      <w:t xml:space="preserve">                                                                                           </w:t>
    </w:r>
    <w:r w:rsidDel="00000000" w:rsidR="00000000" w:rsidRPr="00000000">
      <w:rPr>
        <w:b w:val="1"/>
        <w:sz w:val="20"/>
        <w:szCs w:val="20"/>
        <w:highlight w:val="white"/>
        <w:rtl w:val="0"/>
      </w:rPr>
      <w:t xml:space="preserve">БЛАГОДІЙНА ОРГАНІЗАЦІЯ </w:t>
    </w:r>
    <w:r w:rsidDel="00000000" w:rsidR="00000000" w:rsidRPr="00000000">
      <w:drawing>
        <wp:anchor allowOverlap="1" behindDoc="0" distB="0" distT="0" distL="114300" distR="114300" hidden="0" layoutInCell="1" locked="0" relativeHeight="0" simplePos="0">
          <wp:simplePos x="0" y="0"/>
          <wp:positionH relativeFrom="column">
            <wp:posOffset>-323843</wp:posOffset>
          </wp:positionH>
          <wp:positionV relativeFrom="paragraph">
            <wp:posOffset>-76195</wp:posOffset>
          </wp:positionV>
          <wp:extent cx="1487170" cy="974090"/>
          <wp:effectExtent b="0" l="0" r="0" t="0"/>
          <wp:wrapNone/>
          <wp:docPr id="111" name="image3.png"/>
          <a:graphic>
            <a:graphicData uri="http://schemas.openxmlformats.org/drawingml/2006/picture">
              <pic:pic>
                <pic:nvPicPr>
                  <pic:cNvPr id="0" name="image3.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2D">
    <w:pPr>
      <w:widowControl w:val="0"/>
      <w:tabs>
        <w:tab w:val="center" w:leader="none" w:pos="4819"/>
        <w:tab w:val="right" w:leader="none" w:pos="9639"/>
      </w:tabs>
      <w:spacing w:after="0" w:line="240" w:lineRule="auto"/>
      <w:jc w:val="center"/>
      <w:rPr>
        <w:b w:val="1"/>
        <w:sz w:val="20"/>
        <w:szCs w:val="20"/>
        <w:highlight w:val="white"/>
      </w:rPr>
    </w:pPr>
    <w:bookmarkStart w:colFirst="0" w:colLast="0" w:name="_heading=h.ccrafq5l9gpd" w:id="2"/>
    <w:bookmarkEnd w:id="2"/>
    <w:r w:rsidDel="00000000" w:rsidR="00000000" w:rsidRPr="00000000">
      <w:rPr>
        <w:b w:val="1"/>
        <w:sz w:val="20"/>
        <w:szCs w:val="20"/>
        <w:highlight w:val="white"/>
        <w:rtl w:val="0"/>
      </w:rPr>
      <w:t xml:space="preserve">«БЛАГОДІЙНИЙ ФОНД «ПРАВО НА ЗАХИСТ»</w:t>
    </w:r>
  </w:p>
  <w:p w:rsidR="00000000" w:rsidDel="00000000" w:rsidP="00000000" w:rsidRDefault="00000000" w:rsidRPr="00000000" w14:paraId="0000002E">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2F">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0">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31">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ЄДРПОУ 38621206</w:t>
    </w:r>
    <w:r w:rsidDel="00000000" w:rsidR="00000000" w:rsidRPr="00000000">
      <w:drawing>
        <wp:anchor allowOverlap="1" behindDoc="0" distB="0" distT="0" distL="114300" distR="114300" hidden="0" layoutInCell="1" locked="0" relativeHeight="0" simplePos="0">
          <wp:simplePos x="0" y="0"/>
          <wp:positionH relativeFrom="column">
            <wp:posOffset>-927717</wp:posOffset>
          </wp:positionH>
          <wp:positionV relativeFrom="paragraph">
            <wp:posOffset>182965</wp:posOffset>
          </wp:positionV>
          <wp:extent cx="7853823" cy="106075"/>
          <wp:effectExtent b="0" l="0" r="0" t="0"/>
          <wp:wrapNone/>
          <wp:docPr id="11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0000"/>
      </w:rPr>
    </w:pPr>
    <w:r w:rsidDel="00000000" w:rsidR="00000000" w:rsidRPr="00000000">
      <w:rPr>
        <w:color w:val="0053f0"/>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a4">
    <w:name w:val="header"/>
    <w:link w:val="a5"/>
    <w:uiPriority w:val="99"/>
    <w:unhideWhenUsed w:val="1"/>
    <w:rsid w:val="00B85993"/>
    <w:pPr>
      <w:tabs>
        <w:tab w:val="center" w:pos="4819"/>
        <w:tab w:val="right" w:pos="9639"/>
      </w:tabs>
      <w:spacing w:after="0" w:line="240" w:lineRule="auto"/>
    </w:pPr>
  </w:style>
  <w:style w:type="character" w:styleId="a5" w:customStyle="1">
    <w:name w:val="Верхній колонтитул Знак"/>
    <w:basedOn w:val="a0"/>
    <w:link w:val="a4"/>
    <w:uiPriority w:val="99"/>
    <w:rsid w:val="00B85993"/>
  </w:style>
  <w:style w:type="paragraph" w:styleId="a6">
    <w:name w:val="footer"/>
    <w:link w:val="a7"/>
    <w:uiPriority w:val="99"/>
    <w:unhideWhenUsed w:val="1"/>
    <w:rsid w:val="00B85993"/>
    <w:pPr>
      <w:tabs>
        <w:tab w:val="center" w:pos="4819"/>
        <w:tab w:val="right" w:pos="9639"/>
      </w:tabs>
      <w:spacing w:after="0" w:line="240" w:lineRule="auto"/>
    </w:pPr>
  </w:style>
  <w:style w:type="character" w:styleId="a7" w:customStyle="1">
    <w:name w:val="Нижній колонтитул Знак"/>
    <w:basedOn w:val="a0"/>
    <w:link w:val="a6"/>
    <w:uiPriority w:val="99"/>
    <w:rsid w:val="00B85993"/>
  </w:style>
  <w:style w:type="paragraph" w:styleId="a8">
    <w:name w:val="Balloon Text"/>
    <w:link w:val="a9"/>
    <w:uiPriority w:val="99"/>
    <w:semiHidden w:val="1"/>
    <w:unhideWhenUsed w:val="1"/>
    <w:rsid w:val="00B85993"/>
    <w:pPr>
      <w:spacing w:after="0" w:line="240" w:lineRule="auto"/>
    </w:pPr>
    <w:rPr>
      <w:rFonts w:ascii="Tahoma" w:cs="Tahoma" w:hAnsi="Tahoma"/>
      <w:sz w:val="16"/>
      <w:szCs w:val="16"/>
    </w:rPr>
  </w:style>
  <w:style w:type="character" w:styleId="a9" w:customStyle="1">
    <w:name w:val="Текст у виносці Знак"/>
    <w:basedOn w:val="a0"/>
    <w:link w:val="a8"/>
    <w:uiPriority w:val="99"/>
    <w:semiHidden w:val="1"/>
    <w:rsid w:val="00B85993"/>
    <w:rPr>
      <w:rFonts w:ascii="Tahoma" w:cs="Tahoma" w:hAnsi="Tahoma"/>
      <w:sz w:val="16"/>
      <w:szCs w:val="16"/>
    </w:rPr>
  </w:style>
  <w:style w:type="table" w:styleId="aa">
    <w:name w:val="Table Grid"/>
    <w:basedOn w:val="a1"/>
    <w:uiPriority w:val="59"/>
    <w:rsid w:val="00A873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b">
    <w:name w:val="Hyperlink"/>
    <w:basedOn w:val="a0"/>
    <w:uiPriority w:val="99"/>
    <w:unhideWhenUsed w:val="1"/>
    <w:rsid w:val="00A873AE"/>
    <w:rPr>
      <w:color w:val="0000ff"/>
      <w:u w:val="single"/>
    </w:rPr>
  </w:style>
  <w:style w:type="paragraph" w:styleId="ac">
    <w:name w:val="List Paragraph"/>
    <w:uiPriority w:val="34"/>
    <w:qFormat w:val="1"/>
    <w:rsid w:val="006C4CB5"/>
    <w:pPr>
      <w:ind w:left="720"/>
      <w:contextualSpacing w:val="1"/>
    </w:pPr>
    <w:rPr>
      <w:lang w:val="ru-RU"/>
    </w:rPr>
  </w:style>
  <w:style w:type="paragraph" w:styleId="ad">
    <w:name w:val="Normal (Web)"/>
    <w:uiPriority w:val="99"/>
    <w:unhideWhenUsed w:val="1"/>
    <w:rsid w:val="006C4CB5"/>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table" w:styleId="ae" w:customStyle="1">
    <w:basedOn w:val="TableNormal7"/>
    <w:pPr>
      <w:spacing w:after="0" w:line="240" w:lineRule="auto"/>
    </w:pPr>
    <w:tblPr>
      <w:tblStyleRowBandSize w:val="1"/>
      <w:tblStyleColBandSize w:val="1"/>
      <w:tblCellMar>
        <w:left w:w="108.0" w:type="dxa"/>
        <w:right w:w="108.0" w:type="dxa"/>
      </w:tblCellMar>
    </w:tblPr>
  </w:style>
  <w:style w:type="table" w:styleId="af" w:customStyle="1">
    <w:basedOn w:val="TableNormal7"/>
    <w:pPr>
      <w:spacing w:after="0" w:line="240" w:lineRule="auto"/>
    </w:pPr>
    <w:tblPr>
      <w:tblStyleRowBandSize w:val="1"/>
      <w:tblStyleColBandSize w:val="1"/>
      <w:tblCellMar>
        <w:left w:w="108.0" w:type="dxa"/>
        <w:right w:w="108.0" w:type="dxa"/>
      </w:tblCellMar>
    </w:tblPr>
  </w:style>
  <w:style w:type="table" w:styleId="20">
    <w:name w:val="Plain Table 2"/>
    <w:basedOn w:val="a1"/>
    <w:uiPriority w:val="42"/>
    <w:rsid w:val="00E33105"/>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af0" w:customStyle="1">
    <w:basedOn w:val="TableNormal6"/>
    <w:pPr>
      <w:spacing w:after="0" w:line="240" w:lineRule="auto"/>
    </w:pPr>
    <w:tblPr>
      <w:tblStyleRowBandSize w:val="1"/>
      <w:tblStyleColBandSize w:val="1"/>
      <w:tblCellMar>
        <w:left w:w="108.0" w:type="dxa"/>
        <w:right w:w="108.0" w:type="dxa"/>
      </w:tblCellMar>
    </w:tblPr>
  </w:style>
  <w:style w:type="table" w:styleId="af1" w:customStyle="1">
    <w:basedOn w:val="TableNormal6"/>
    <w:pPr>
      <w:spacing w:after="0" w:line="240" w:lineRule="auto"/>
    </w:pPr>
    <w:tblPr>
      <w:tblStyleRowBandSize w:val="1"/>
      <w:tblStyleColBandSize w:val="1"/>
      <w:tblCellMar>
        <w:left w:w="108.0" w:type="dxa"/>
        <w:right w:w="108.0" w:type="dxa"/>
      </w:tblCellMar>
    </w:tblPr>
  </w:style>
  <w:style w:type="table" w:styleId="af2" w:customStyle="1">
    <w:basedOn w:val="TableNormal6"/>
    <w:pPr>
      <w:spacing w:after="0" w:line="240" w:lineRule="auto"/>
    </w:pPr>
    <w:tblPr>
      <w:tblStyleRowBandSize w:val="1"/>
      <w:tblStyleColBandSize w:val="1"/>
      <w:tblCellMar>
        <w:left w:w="108.0" w:type="dxa"/>
        <w:right w:w="108.0" w:type="dxa"/>
      </w:tblCellMar>
    </w:tblPr>
  </w:style>
  <w:style w:type="table" w:styleId="af3" w:customStyle="1">
    <w:basedOn w:val="TableNormal6"/>
    <w:pPr>
      <w:spacing w:after="0" w:line="240" w:lineRule="auto"/>
    </w:pPr>
    <w:tblPr>
      <w:tblStyleRowBandSize w:val="1"/>
      <w:tblStyleColBandSize w:val="1"/>
      <w:tblCellMar>
        <w:left w:w="108.0" w:type="dxa"/>
        <w:right w:w="108.0" w:type="dxa"/>
      </w:tblCellMar>
    </w:tblPr>
  </w:style>
  <w:style w:type="character" w:styleId="af4">
    <w:name w:val="Unresolved Mention"/>
    <w:basedOn w:val="a0"/>
    <w:uiPriority w:val="99"/>
    <w:semiHidden w:val="1"/>
    <w:unhideWhenUsed w:val="1"/>
    <w:rsid w:val="00577075"/>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zxEieB9IXR245RMWUnRaW+h+w==">CgMxLjAyCGguZ2pkZ3hzMg5oLmV3azNuMjh4bmZ6azIOaC5jY3JhZnE1bDlncGQ4AHIhMUZtQlU5elFuZ3o0U1piSGMzN3dPVEJyYm5vdmJuVDBT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2023-12-05T07:54:00Z</dcterms:created>
  <dc:creator>WK</dc:creator>
</cp:coreProperties>
</file>