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16 лютого 2026 р.</w:t>
      </w:r>
      <w:r w:rsidDel="00000000" w:rsidR="00000000" w:rsidRPr="00000000">
        <w:rPr>
          <w:rtl w:val="0"/>
        </w:rPr>
      </w:r>
    </w:p>
    <w:p w:rsidR="00000000" w:rsidDel="00000000" w:rsidP="00000000" w:rsidRDefault="00000000" w:rsidRPr="00000000" w14:paraId="00000002">
      <w:pPr>
        <w:widowControl w:val="0"/>
        <w:spacing w:after="200" w:lineRule="auto"/>
        <w:ind w:firstLine="72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Технічне завдання для закупівлі послуг</w:t>
      </w:r>
    </w:p>
    <w:p w:rsidR="00000000" w:rsidDel="00000000" w:rsidP="00000000" w:rsidRDefault="00000000" w:rsidRPr="00000000" w14:paraId="00000003">
      <w:pPr>
        <w:widowControl w:val="0"/>
        <w:spacing w:after="200" w:lineRule="auto"/>
        <w:ind w:firstLine="72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фасилітатора для проведення інтеграційних заходів в Бучанському районі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Благодійна організація «БЛАГОДІЙНИЙ ФОНД «ПРАВО НА ЗАХИСТ» (далі – Фонд) пропонує Вам інтеграційні заходи у форматі фасилітованих кінопоказів для дорослого населення вразливих категорій Бучанської, Ірпінської та Макарівської територіальних громад з метою налагодження соціальної згуртованості в громадах. </w:t>
      </w:r>
    </w:p>
    <w:p w:rsidR="00000000" w:rsidDel="00000000" w:rsidP="00000000" w:rsidRDefault="00000000" w:rsidRPr="00000000" w14:paraId="00000005">
      <w:pPr>
        <w:widowControl w:val="0"/>
        <w:spacing w:after="240" w:before="240" w:lineRule="auto"/>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Завдання активностей – створити ініціативні групи інтеграційного характеру в громадах для спільного перегляду та обговорення кінофільмів та важливих соціальних питань у громаді.</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Період проведення інтеграційних заходів</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березень</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червень</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Обсяг наданих послуг: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інтеграційних заходів тривалістю 3 год кожен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Місце проведення</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м. Буча (</w:t>
      </w:r>
      <w:r w:rsidDel="00000000" w:rsidR="00000000" w:rsidRPr="00000000">
        <w:rPr>
          <w:rFonts w:ascii="Calibri" w:cs="Calibri" w:eastAsia="Calibri" w:hAnsi="Calibri"/>
          <w:i w:val="1"/>
          <w:iCs w:val="1"/>
          <w:sz w:val="22"/>
          <w:szCs w:val="22"/>
          <w:rtl w:val="0"/>
        </w:rPr>
        <w:t xml:space="preserve">5</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заход</w:t>
      </w:r>
      <w:r w:rsidDel="00000000" w:rsidR="00000000" w:rsidRPr="00000000">
        <w:rPr>
          <w:rFonts w:ascii="Calibri" w:cs="Calibri" w:eastAsia="Calibri" w:hAnsi="Calibri"/>
          <w:i w:val="1"/>
          <w:iCs w:val="1"/>
          <w:sz w:val="22"/>
          <w:szCs w:val="22"/>
          <w:rtl w:val="0"/>
        </w:rPr>
        <w:t xml:space="preserve">ів</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м.Ірпінь (</w:t>
      </w:r>
      <w:r w:rsidDel="00000000" w:rsidR="00000000" w:rsidRPr="00000000">
        <w:rPr>
          <w:rFonts w:ascii="Calibri" w:cs="Calibri" w:eastAsia="Calibri" w:hAnsi="Calibri"/>
          <w:i w:val="1"/>
          <w:iCs w:val="1"/>
          <w:sz w:val="22"/>
          <w:szCs w:val="22"/>
          <w:rtl w:val="0"/>
        </w:rPr>
        <w:t xml:space="preserve">5</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заход</w:t>
      </w:r>
      <w:r w:rsidDel="00000000" w:rsidR="00000000" w:rsidRPr="00000000">
        <w:rPr>
          <w:rFonts w:ascii="Calibri" w:cs="Calibri" w:eastAsia="Calibri" w:hAnsi="Calibri"/>
          <w:i w:val="1"/>
          <w:iCs w:val="1"/>
          <w:sz w:val="22"/>
          <w:szCs w:val="22"/>
          <w:rtl w:val="0"/>
        </w:rPr>
        <w:t xml:space="preserve">ів</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м. Макарів (</w:t>
      </w:r>
      <w:r w:rsidDel="00000000" w:rsidR="00000000" w:rsidRPr="00000000">
        <w:rPr>
          <w:rFonts w:ascii="Calibri" w:cs="Calibri" w:eastAsia="Calibri" w:hAnsi="Calibri"/>
          <w:i w:val="1"/>
          <w:iCs w:val="1"/>
          <w:sz w:val="22"/>
          <w:szCs w:val="22"/>
          <w:rtl w:val="0"/>
        </w:rPr>
        <w:t xml:space="preserve">5</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заход</w:t>
      </w:r>
      <w:r w:rsidDel="00000000" w:rsidR="00000000" w:rsidRPr="00000000">
        <w:rPr>
          <w:rFonts w:ascii="Calibri" w:cs="Calibri" w:eastAsia="Calibri" w:hAnsi="Calibri"/>
          <w:i w:val="1"/>
          <w:iCs w:val="1"/>
          <w:sz w:val="22"/>
          <w:szCs w:val="22"/>
          <w:rtl w:val="0"/>
        </w:rPr>
        <w:t xml:space="preserve">ів</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b w:val="1"/>
          <w:bCs w:val="1"/>
          <w:color w:val="000000"/>
          <w:sz w:val="22"/>
          <w:szCs w:val="22"/>
          <w:rtl w:val="0"/>
        </w:rPr>
        <w:t xml:space="preserve">Кількість учасників одного інтеграційного заходу</w:t>
      </w:r>
      <w:r w:rsidDel="00000000" w:rsidR="00000000" w:rsidRPr="00000000">
        <w:rPr>
          <w:rFonts w:ascii="Calibri" w:cs="Calibri" w:eastAsia="Calibri" w:hAnsi="Calibri"/>
          <w:color w:val="000000"/>
          <w:sz w:val="22"/>
          <w:szCs w:val="22"/>
          <w:rtl w:val="0"/>
        </w:rPr>
        <w:t xml:space="preserve">: мін. 15 з вразливих категорій населення</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громади</w:t>
      </w:r>
      <w:r w:rsidDel="00000000" w:rsidR="00000000" w:rsidRPr="00000000">
        <w:rPr>
          <w:rtl w:val="0"/>
        </w:rPr>
      </w:r>
    </w:p>
    <w:p w:rsidR="00000000" w:rsidDel="00000000" w:rsidP="00000000" w:rsidRDefault="00000000" w:rsidRPr="00000000" w14:paraId="0000000A">
      <w:pPr>
        <w:widowControl w:val="0"/>
        <w:spacing w:after="240" w:before="240" w:lineRule="auto"/>
        <w:jc w:val="both"/>
        <w:rPr>
          <w:rFonts w:ascii="Calibri" w:cs="Calibri" w:eastAsia="Calibri" w:hAnsi="Calibri"/>
          <w:b w:val="1"/>
          <w:bCs w:val="1"/>
          <w:i w:val="1"/>
          <w:iCs w:val="1"/>
          <w:sz w:val="22"/>
          <w:szCs w:val="22"/>
        </w:rPr>
      </w:pPr>
      <w:r w:rsidDel="00000000" w:rsidR="00000000" w:rsidRPr="00000000">
        <w:rPr>
          <w:rFonts w:ascii="Calibri" w:cs="Calibri" w:eastAsia="Calibri" w:hAnsi="Calibri"/>
          <w:i w:val="1"/>
          <w:iCs w:val="1"/>
          <w:sz w:val="22"/>
          <w:szCs w:val="22"/>
          <w:rtl w:val="0"/>
        </w:rPr>
        <w:t xml:space="preserve">Учасник тендеру має запропонувати можливий контент для перегляду (перелік </w:t>
      </w:r>
      <w:hyperlink r:id="rId7">
        <w:r w:rsidDel="00000000" w:rsidR="00000000" w:rsidRPr="00000000">
          <w:rPr>
            <w:rFonts w:ascii="Calibri" w:cs="Calibri" w:eastAsia="Calibri" w:hAnsi="Calibri"/>
            <w:i w:val="1"/>
            <w:iCs w:val="1"/>
            <w:color w:val="1155cc"/>
            <w:sz w:val="22"/>
            <w:szCs w:val="22"/>
            <w:u w:val="single"/>
            <w:rtl w:val="0"/>
          </w:rPr>
          <w:t xml:space="preserve">https://docuclub.docudays.ua/movies/filmi/</w:t>
        </w:r>
      </w:hyperlink>
      <w:r w:rsidDel="00000000" w:rsidR="00000000" w:rsidRPr="00000000">
        <w:rPr>
          <w:rFonts w:ascii="Calibri" w:cs="Calibri" w:eastAsia="Calibri" w:hAnsi="Calibri"/>
          <w:i w:val="1"/>
          <w:iCs w:val="1"/>
          <w:sz w:val="22"/>
          <w:szCs w:val="22"/>
          <w:rtl w:val="0"/>
        </w:rPr>
        <w:t xml:space="preserve">) та </w:t>
      </w:r>
      <w:r w:rsidDel="00000000" w:rsidR="00000000" w:rsidRPr="00000000">
        <w:rPr>
          <w:rFonts w:ascii="Calibri" w:cs="Calibri" w:eastAsia="Calibri" w:hAnsi="Calibri"/>
          <w:i w:val="1"/>
          <w:iCs w:val="1"/>
          <w:color w:val="48484a"/>
          <w:sz w:val="22"/>
          <w:szCs w:val="22"/>
          <w:rtl w:val="0"/>
        </w:rPr>
        <w:t xml:space="preserve">сертифікат про проходження курсу та можливість самостійно організовувати та модерувати правопросвітні події як представник чи представниця Мережі DOCU/CLUB. (</w:t>
      </w:r>
      <w:hyperlink r:id="rId8">
        <w:r w:rsidDel="00000000" w:rsidR="00000000" w:rsidRPr="00000000">
          <w:rPr>
            <w:rFonts w:ascii="Calibri" w:cs="Calibri" w:eastAsia="Calibri" w:hAnsi="Calibri"/>
            <w:i w:val="1"/>
            <w:iCs w:val="1"/>
            <w:color w:val="1155cc"/>
            <w:sz w:val="22"/>
            <w:szCs w:val="22"/>
            <w:u w:val="single"/>
            <w:rtl w:val="0"/>
          </w:rPr>
          <w:t xml:space="preserve">https://docuclub.docudays.ua/online/</w:t>
        </w:r>
      </w:hyperlink>
      <w:r w:rsidDel="00000000" w:rsidR="00000000" w:rsidRPr="00000000">
        <w:rPr>
          <w:rFonts w:ascii="Calibri" w:cs="Calibri" w:eastAsia="Calibri" w:hAnsi="Calibri"/>
          <w:i w:val="1"/>
          <w:iCs w:val="1"/>
          <w:color w:val="48484a"/>
          <w:sz w:val="22"/>
          <w:szCs w:val="22"/>
          <w:rtl w:val="0"/>
        </w:rPr>
        <w:t xml:space="preserve">)</w:t>
        <w:br w:type="textWrapping"/>
        <w:br w:type="textWrapping"/>
      </w:r>
      <w:r w:rsidDel="00000000" w:rsidR="00000000" w:rsidRPr="00000000">
        <w:rPr>
          <w:rFonts w:ascii="Calibri" w:cs="Calibri" w:eastAsia="Calibri" w:hAnsi="Calibri"/>
          <w:b w:val="1"/>
          <w:bCs w:val="1"/>
          <w:i w:val="1"/>
          <w:iCs w:val="1"/>
          <w:color w:val="48484a"/>
          <w:sz w:val="22"/>
          <w:szCs w:val="22"/>
          <w:rtl w:val="0"/>
        </w:rPr>
        <w:t xml:space="preserve">У разі перемоги в тендері учасник, який не має сертифіката від Мережі DOCU/CLUB, зобов’язаний отримати відповідний сертифікат протягом п’яти робочих днів з дати повідомлення про намір укласти договір.</w:t>
      </w:r>
      <w:r w:rsidDel="00000000" w:rsidR="00000000" w:rsidRPr="00000000">
        <w:rPr>
          <w:rtl w:val="0"/>
        </w:rPr>
      </w:r>
    </w:p>
    <w:p w:rsidR="00000000" w:rsidDel="00000000" w:rsidP="00000000" w:rsidRDefault="00000000" w:rsidRPr="00000000" w14:paraId="0000000B">
      <w:pPr>
        <w:widowControl w:val="0"/>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Програма кожного заходу включає представлення фасилітатора та Фонду, інформацію про проєкт, перегляд кінофільму, обговорення кінофільму за попередньо погодженим сценарієм. </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Технічне завдання в рамках надання послуг:</w:t>
      </w:r>
    </w:p>
    <w:tbl>
      <w:tblPr>
        <w:tblStyle w:val="Table1"/>
        <w:tblW w:w="10065.0" w:type="dxa"/>
        <w:jc w:val="left"/>
        <w:tblInd w:w="-93.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3405"/>
        <w:gridCol w:w="5070"/>
        <w:gridCol w:w="1590"/>
        <w:tblGridChange w:id="0">
          <w:tblGrid>
            <w:gridCol w:w="3405"/>
            <w:gridCol w:w="5070"/>
            <w:gridCol w:w="1590"/>
          </w:tblGrid>
        </w:tblGridChange>
      </w:tblGrid>
      <w:tr>
        <w:trPr>
          <w:cantSplit w:val="0"/>
          <w:trHeight w:val="782" w:hRule="atLeast"/>
          <w:tblHeader w:val="0"/>
        </w:trPr>
        <w:tc>
          <w:tcPr/>
          <w:p w:rsidR="00000000" w:rsidDel="00000000" w:rsidP="00000000" w:rsidRDefault="00000000" w:rsidRPr="00000000" w14:paraId="0000000D">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Завдання та обов’язки виконавця</w:t>
            </w:r>
            <w:r w:rsidDel="00000000" w:rsidR="00000000" w:rsidRPr="00000000">
              <w:rPr>
                <w:rtl w:val="0"/>
              </w:rPr>
            </w:r>
          </w:p>
        </w:tc>
        <w:tc>
          <w:tcPr/>
          <w:p w:rsidR="00000000" w:rsidDel="00000000" w:rsidP="00000000" w:rsidRDefault="00000000" w:rsidRPr="00000000" w14:paraId="0000000E">
            <w:pPr>
              <w:widowControl w:val="0"/>
              <w:spacing w:after="20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Результат</w:t>
            </w:r>
          </w:p>
        </w:tc>
        <w:tc>
          <w:tcPr/>
          <w:p w:rsidR="00000000" w:rsidDel="00000000" w:rsidP="00000000" w:rsidRDefault="00000000" w:rsidRPr="00000000" w14:paraId="0000000F">
            <w:pPr>
              <w:widowControl w:val="0"/>
              <w:spacing w:after="20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Період надання послуг</w:t>
            </w:r>
          </w:p>
        </w:tc>
      </w:tr>
      <w:tr>
        <w:trPr>
          <w:cantSplit w:val="0"/>
          <w:trHeight w:val="1445" w:hRule="atLeast"/>
          <w:tblHeader w:val="0"/>
        </w:trPr>
        <w:tc>
          <w:tcPr>
            <w:vAlign w:val="center"/>
          </w:tcPr>
          <w:p w:rsidR="00000000" w:rsidDel="00000000" w:rsidP="00000000" w:rsidRDefault="00000000" w:rsidRPr="00000000" w14:paraId="00000010">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Вивчення потреб у вказаних громадах щодо тематики кінопоказів, визначення контенту для кінопереглядів</w:t>
            </w:r>
          </w:p>
        </w:tc>
        <w:tc>
          <w:tcPr/>
          <w:p w:rsidR="00000000" w:rsidDel="00000000" w:rsidP="00000000" w:rsidRDefault="00000000" w:rsidRPr="00000000" w14:paraId="00000011">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3 звіти за результатами визначення потреб у Бучанській, Ірпінській та Макарівській територіальних громадах</w:t>
            </w:r>
          </w:p>
          <w:p w:rsidR="00000000" w:rsidDel="00000000" w:rsidP="00000000" w:rsidRDefault="00000000" w:rsidRPr="00000000" w14:paraId="00000012">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Підготовлений контент для кінопереглядів для трьох громад, який погоджений з представниками Програми соціальної згуртованості та порозуміння Фонду.</w:t>
            </w:r>
          </w:p>
        </w:tc>
        <w:tc>
          <w:tcPr>
            <w:vAlign w:val="center"/>
          </w:tcPr>
          <w:p w:rsidR="00000000" w:rsidDel="00000000" w:rsidP="00000000" w:rsidRDefault="00000000" w:rsidRPr="00000000" w14:paraId="00000013">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березень 2026</w:t>
            </w:r>
          </w:p>
        </w:tc>
      </w:tr>
      <w:tr>
        <w:trPr>
          <w:cantSplit w:val="0"/>
          <w:trHeight w:val="1933" w:hRule="atLeast"/>
          <w:tblHeader w:val="0"/>
        </w:trPr>
        <w:tc>
          <w:tcPr>
            <w:vAlign w:val="center"/>
          </w:tcPr>
          <w:p w:rsidR="00000000" w:rsidDel="00000000" w:rsidP="00000000" w:rsidRDefault="00000000" w:rsidRPr="00000000" w14:paraId="00000014">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Розробка програми проведення інтеграційних заходів, сценаріїв обговорення та узгодження дат кіно-показів спільно з командою Фонду.</w:t>
            </w:r>
          </w:p>
        </w:tc>
        <w:tc>
          <w:tcPr/>
          <w:p w:rsidR="00000000" w:rsidDel="00000000" w:rsidP="00000000" w:rsidRDefault="00000000" w:rsidRPr="00000000" w14:paraId="00000015">
            <w:pPr>
              <w:widowControl w:val="0"/>
              <w:spacing w:after="200" w:lineRule="auto"/>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16">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Розроблені та погоджені з Фондом програми, сценарії та дати 15 кінопереглядів.</w:t>
            </w:r>
          </w:p>
        </w:tc>
        <w:tc>
          <w:tcPr>
            <w:vAlign w:val="center"/>
          </w:tcPr>
          <w:p w:rsidR="00000000" w:rsidDel="00000000" w:rsidP="00000000" w:rsidRDefault="00000000" w:rsidRPr="00000000" w14:paraId="00000017">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березень 2026</w:t>
            </w:r>
          </w:p>
        </w:tc>
      </w:tr>
      <w:tr>
        <w:trPr>
          <w:cantSplit w:val="0"/>
          <w:trHeight w:val="1066" w:hRule="atLeast"/>
          <w:tblHeader w:val="0"/>
        </w:trPr>
        <w:tc>
          <w:tcPr>
            <w:vAlign w:val="center"/>
          </w:tcPr>
          <w:p w:rsidR="00000000" w:rsidDel="00000000" w:rsidP="00000000" w:rsidRDefault="00000000" w:rsidRPr="00000000" w14:paraId="00000018">
            <w:pPr>
              <w:widowControl w:val="0"/>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Проведення 15 одноденних інтеграційних заходів (3 год.) для кожної з 3 визначених громад з  обов’язковим акцентом на соціальній згуртованості громади.</w:t>
            </w:r>
          </w:p>
          <w:p w:rsidR="00000000" w:rsidDel="00000000" w:rsidP="00000000" w:rsidRDefault="00000000" w:rsidRPr="00000000" w14:paraId="00000019">
            <w:pPr>
              <w:widowControl w:val="0"/>
              <w:spacing w:after="200" w:lineRule="auto"/>
              <w:jc w:val="both"/>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1A">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Проведено 15 інтеграційних заходів – кінопоказів в 3 громадах, за участю 15 учасників та учасниць в кожному щонайменше.</w:t>
            </w:r>
          </w:p>
          <w:p w:rsidR="00000000" w:rsidDel="00000000" w:rsidP="00000000" w:rsidRDefault="00000000" w:rsidRPr="00000000" w14:paraId="0000001B">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Складено 15 звітів з описом проведених заходів, досягнених результатів, аналітикою щодо відвідуваності учасників та зворотного зв’язку від учасників за результатами анкетування </w:t>
            </w:r>
          </w:p>
        </w:tc>
        <w:tc>
          <w:tcPr>
            <w:vAlign w:val="center"/>
          </w:tcPr>
          <w:p w:rsidR="00000000" w:rsidDel="00000000" w:rsidP="00000000" w:rsidRDefault="00000000" w:rsidRPr="00000000" w14:paraId="0000001C">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березень – червень 2026</w:t>
            </w:r>
          </w:p>
        </w:tc>
      </w:tr>
      <w:tr>
        <w:trPr>
          <w:cantSplit w:val="0"/>
          <w:trHeight w:val="1355" w:hRule="atLeast"/>
          <w:tblHeader w:val="0"/>
        </w:trPr>
        <w:tc>
          <w:tcPr>
            <w:vAlign w:val="center"/>
          </w:tcPr>
          <w:p w:rsidR="00000000" w:rsidDel="00000000" w:rsidP="00000000" w:rsidRDefault="00000000" w:rsidRPr="00000000" w14:paraId="0000001D">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Проведення підсумкового анкетування для визначення рівня задоволеності учасників</w:t>
            </w:r>
          </w:p>
          <w:p w:rsidR="00000000" w:rsidDel="00000000" w:rsidP="00000000" w:rsidRDefault="00000000" w:rsidRPr="00000000" w14:paraId="0000001E">
            <w:pPr>
              <w:widowControl w:val="0"/>
              <w:spacing w:after="200" w:lineRule="auto"/>
              <w:jc w:val="both"/>
              <w:rPr>
                <w:rFonts w:ascii="Calibri" w:cs="Calibri" w:eastAsia="Calibri" w:hAnsi="Calibri"/>
                <w:i w:val="1"/>
                <w:iCs w:val="1"/>
                <w:sz w:val="22"/>
                <w:szCs w:val="22"/>
              </w:rPr>
            </w:pPr>
            <w:r w:rsidDel="00000000" w:rsidR="00000000" w:rsidRPr="00000000">
              <w:rPr>
                <w:rtl w:val="0"/>
              </w:rPr>
            </w:r>
          </w:p>
        </w:tc>
        <w:tc>
          <w:tcPr/>
          <w:p w:rsidR="00000000" w:rsidDel="00000000" w:rsidP="00000000" w:rsidRDefault="00000000" w:rsidRPr="00000000" w14:paraId="0000001F">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Підготовано та погоджено з представниками Програми соціальної згуртованості та порозуміння Фонду анкету для оцінки зворотного зв’язку від учасників </w:t>
            </w:r>
          </w:p>
          <w:p w:rsidR="00000000" w:rsidDel="00000000" w:rsidP="00000000" w:rsidRDefault="00000000" w:rsidRPr="00000000" w14:paraId="00000020">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Проведено підсумкове анкетування учасників інтеграційних заходів у трьох громадах</w:t>
            </w:r>
          </w:p>
          <w:p w:rsidR="00000000" w:rsidDel="00000000" w:rsidP="00000000" w:rsidRDefault="00000000" w:rsidRPr="00000000" w14:paraId="00000021">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Підготовлено звіт за результатами фінального анкетування у 3-х громадах, що включає аналітику щодо відвідуваності учасників, а також рівню задоволеності та рекомендації для Фонду в цілому. </w:t>
            </w:r>
          </w:p>
        </w:tc>
        <w:tc>
          <w:tcPr>
            <w:vAlign w:val="center"/>
          </w:tcPr>
          <w:p w:rsidR="00000000" w:rsidDel="00000000" w:rsidP="00000000" w:rsidRDefault="00000000" w:rsidRPr="00000000" w14:paraId="00000022">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червень 2026</w:t>
            </w:r>
          </w:p>
        </w:tc>
      </w:tr>
      <w:tr>
        <w:trPr>
          <w:cantSplit w:val="0"/>
          <w:trHeight w:val="1644" w:hRule="atLeast"/>
          <w:tblHeader w:val="0"/>
        </w:trPr>
        <w:tc>
          <w:tcPr>
            <w:vAlign w:val="center"/>
          </w:tcPr>
          <w:p w:rsidR="00000000" w:rsidDel="00000000" w:rsidP="00000000" w:rsidRDefault="00000000" w:rsidRPr="00000000" w14:paraId="00000023">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Підготовка фінального звіту за результатами проведених заходів, аналіз викликів, які виникли в рамках проведених інтеграційних заходів.</w:t>
            </w:r>
          </w:p>
        </w:tc>
        <w:tc>
          <w:tcPr/>
          <w:p w:rsidR="00000000" w:rsidDel="00000000" w:rsidP="00000000" w:rsidRDefault="00000000" w:rsidRPr="00000000" w14:paraId="00000024">
            <w:pPr>
              <w:widowControl w:val="0"/>
              <w:spacing w:after="200" w:lineRule="auto"/>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Підготовлено 3 фінальні звіти рекомендаційного характеру щодо кожної громади за результатами проведених інтеграційних заходів та підсумкового анкетування, з аналізом викликів, які виникли в рамках проведених інтеграційних заходів, рівня задоволеності учасників, а також рекомендаціями для Фонду в цілому.</w:t>
            </w:r>
          </w:p>
        </w:tc>
        <w:tc>
          <w:tcPr>
            <w:vAlign w:val="center"/>
          </w:tcPr>
          <w:p w:rsidR="00000000" w:rsidDel="00000000" w:rsidP="00000000" w:rsidRDefault="00000000" w:rsidRPr="00000000" w14:paraId="00000025">
            <w:pPr>
              <w:widowControl w:val="0"/>
              <w:spacing w:after="200" w:lineRule="auto"/>
              <w:jc w:val="both"/>
              <w:rPr>
                <w:rFonts w:ascii="Calibri" w:cs="Calibri" w:eastAsia="Calibri" w:hAnsi="Calibri"/>
                <w:i w:val="1"/>
                <w:iCs w:val="1"/>
                <w:color w:val="38761d"/>
                <w:sz w:val="22"/>
                <w:szCs w:val="22"/>
              </w:rPr>
            </w:pPr>
            <w:r w:rsidDel="00000000" w:rsidR="00000000" w:rsidRPr="00000000">
              <w:rPr>
                <w:rFonts w:ascii="Calibri" w:cs="Calibri" w:eastAsia="Calibri" w:hAnsi="Calibri"/>
                <w:i w:val="1"/>
                <w:iCs w:val="1"/>
                <w:sz w:val="22"/>
                <w:szCs w:val="22"/>
                <w:rtl w:val="0"/>
              </w:rPr>
              <w:t xml:space="preserve">червень 2026</w:t>
            </w:r>
            <w:r w:rsidDel="00000000" w:rsidR="00000000" w:rsidRPr="00000000">
              <w:rPr>
                <w:rtl w:val="0"/>
              </w:rPr>
            </w:r>
          </w:p>
        </w:tc>
      </w:tr>
    </w:tbl>
    <w:p w:rsidR="00000000" w:rsidDel="00000000" w:rsidP="00000000" w:rsidRDefault="00000000" w:rsidRPr="00000000" w14:paraId="00000026">
      <w:pPr>
        <w:widowControl w:val="0"/>
        <w:spacing w:after="20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 Вимоги до виконавця: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Підтверджений досвід роботи з проведення інтеграційних заходів, зокрема фасилітованих кінопоказів, у громадах, не менше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х</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років;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Досвід розробки методичних документів (програм інтеграційних заходів, сценаріїв фасилітації тощо) та підготовки проєктної звітності;</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Відмінні комунікативні навички та ділова репутація, відповідальність, організованість, тактовність, етичність;</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Розуміння специфіки роботи з вразливими категоріями та специфіки роботи з соціальною згуртованістю у громаді.</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widowControl w:val="0"/>
        <w:spacing w:after="20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 Звітність </w:t>
      </w:r>
    </w:p>
    <w:p w:rsidR="00000000" w:rsidDel="00000000" w:rsidP="00000000" w:rsidRDefault="00000000" w:rsidRPr="00000000" w14:paraId="0000002E">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 результатами проведення кожного інтеграційного заходу Виконавець</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подає звіт, що містить: 1) інформацію про хід виконання програми, зокрема опис проведеного заходу, досягнення результатів, аналіз зворотного зв'язку від учасників, 2) програму та сценарій обговорення по кожному заходу, 3) заповнені учасниками анкети зворотного зв’язку; 4) акти виконаних робіт, 5) фотозвіти та 6) реєстраційні списки учасників. </w:t>
      </w:r>
    </w:p>
    <w:p w:rsidR="00000000" w:rsidDel="00000000" w:rsidP="00000000" w:rsidRDefault="00000000" w:rsidRPr="00000000" w14:paraId="0000002F">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Всі матеріали розроблені в рамках реалізації проекту зберігаються на корпоративному диску Фонду. Звіти та всі супровідні матеріали, виготовлені Виконавцем в рамках проєкту, передаються Фонду без обтяження щодо авторських прав (окрім кінофільмів).</w:t>
      </w:r>
    </w:p>
    <w:p w:rsidR="00000000" w:rsidDel="00000000" w:rsidP="00000000" w:rsidRDefault="00000000" w:rsidRPr="00000000" w14:paraId="00000030">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Звіт подається представнику Фонду у 3-х денний термін після закінчення інтеграційного заходу. </w:t>
      </w:r>
    </w:p>
    <w:p w:rsidR="00000000" w:rsidDel="00000000" w:rsidP="00000000" w:rsidRDefault="00000000" w:rsidRPr="00000000" w14:paraId="00000031">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Підсумковий звіт за результатами проведення інтеграційних заходів у кожній з 3-х громад має включати: опис виконаних завдань та проведених активностей; аналіз того, чи досягнута мета інтеграційних заходів; аналіз зворотного зв'язку; аналіз результатів та впливу заходів на згуртованість громади; уроки, отримані під час проведення інтеграційних заходів; рекомендації щодо подальшого розвитку подібних ініціатив для Фонду в цілому; порівняльний аналіз початкових очікувань та кінцевих результатів по кожній з громад окремо. </w:t>
      </w:r>
    </w:p>
    <w:p w:rsidR="00000000" w:rsidDel="00000000" w:rsidP="00000000" w:rsidRDefault="00000000" w:rsidRPr="00000000" w14:paraId="00000032">
      <w:pPr>
        <w:spacing w:after="200" w:lineRule="auto"/>
        <w:ind w:right="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Підсумковий звіт подається на погодження Фонду у тижневий термін після закінчення останнього інтеграційного заходу. </w:t>
      </w:r>
    </w:p>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spacing w:after="200" w:lineRule="auto"/>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4. Умови співпраці</w:t>
      </w:r>
    </w:p>
    <w:p w:rsidR="00000000" w:rsidDel="00000000" w:rsidP="00000000" w:rsidRDefault="00000000" w:rsidRPr="00000000" w14:paraId="00000034">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Учасником тендеру є ФОП 3-ї групи чи юридична особа,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rsidDel="00000000" w:rsidR="00000000" w:rsidRPr="00000000">
        <w:rPr>
          <w:rFonts w:ascii="Calibri" w:cs="Calibri" w:eastAsia="Calibri" w:hAnsi="Calibri"/>
          <w:sz w:val="22"/>
          <w:szCs w:val="22"/>
          <w:rtl w:val="0"/>
        </w:rPr>
        <w:t xml:space="preserve"> протягом 7 робочих днів з дати підписання Акту виконаних робіт.  Акт виконаних робіт має бути поданий кожного місяця, протягом 7 днів після проведення кожного навчального модулю.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00" w:lineRule="auto"/>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7">
      <w:pPr>
        <w:spacing w:after="20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38">
      <w:pPr>
        <w:shd w:fill="ffffff" w:val="clear"/>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Витрати на переміщення/ проживання та  д</w:t>
      </w:r>
      <w:r w:rsidDel="00000000" w:rsidR="00000000" w:rsidRPr="00000000">
        <w:rPr>
          <w:rFonts w:ascii="Calibri" w:cs="Calibri" w:eastAsia="Calibri" w:hAnsi="Calibri"/>
          <w:sz w:val="22"/>
          <w:szCs w:val="22"/>
          <w:rtl w:val="0"/>
        </w:rPr>
        <w:t xml:space="preserve">обові виконавцю - не оплачуються.  </w:t>
      </w:r>
    </w:p>
    <w:p w:rsidR="00000000" w:rsidDel="00000000" w:rsidP="00000000" w:rsidRDefault="00000000" w:rsidRPr="00000000" w14:paraId="00000039">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Учасник </w:t>
      </w:r>
      <w:r w:rsidDel="00000000" w:rsidR="00000000" w:rsidRPr="00000000">
        <w:rPr>
          <w:rFonts w:ascii="Calibri" w:cs="Calibri" w:eastAsia="Calibri" w:hAnsi="Calibri"/>
          <w:sz w:val="22"/>
          <w:szCs w:val="22"/>
          <w:rtl w:val="0"/>
        </w:rPr>
        <w:t xml:space="preserve">не має</w:t>
      </w:r>
      <w:r w:rsidDel="00000000" w:rsidR="00000000" w:rsidRPr="00000000">
        <w:rPr>
          <w:rFonts w:ascii="Calibri" w:cs="Calibri" w:eastAsia="Calibri" w:hAnsi="Calibri"/>
          <w:color w:val="000000"/>
          <w:sz w:val="22"/>
          <w:szCs w:val="22"/>
          <w:rtl w:val="0"/>
        </w:rPr>
        <w:t xml:space="preserve"> бути 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3A">
      <w:pPr>
        <w:spacing w:after="240" w:befor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Учасник немає перебувати в процесі припинення діяльності ФОП.</w:t>
      </w:r>
    </w:p>
    <w:p w:rsidR="00000000" w:rsidDel="00000000" w:rsidP="00000000" w:rsidRDefault="00000000" w:rsidRPr="00000000" w14:paraId="0000003B">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bCs w:val="1"/>
          <w:i w:val="0"/>
          <w:iCs w:val="0"/>
          <w:smallCaps w:val="0"/>
          <w:strike w:val="0"/>
          <w:color w:val="000000"/>
          <w:sz w:val="22"/>
          <w:szCs w:val="22"/>
          <w:shd w:fill="auto" w:val="clear"/>
          <w:vertAlign w:val="baseline"/>
        </w:rPr>
      </w:pPr>
      <w:bookmarkStart w:colFirst="0" w:colLast="0" w:name="_heading=h.30j0zll"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Вимоги до подання пропозицій</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Пропозиція повинна бути складена </w:t>
      </w:r>
      <w:r w:rsidDel="00000000" w:rsidR="00000000" w:rsidRPr="00000000">
        <w:rPr>
          <w:rFonts w:ascii="Calibri" w:cs="Calibri" w:eastAsia="Calibri" w:hAnsi="Calibri"/>
          <w:b w:val="1"/>
          <w:bCs w:val="1"/>
          <w:sz w:val="22"/>
          <w:szCs w:val="22"/>
          <w:highlight w:val="white"/>
          <w:u w:val="single"/>
          <w:rtl w:val="0"/>
        </w:rPr>
        <w:t xml:space="preserve">українською мовою</w:t>
      </w:r>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14:paraId="0000003D">
      <w:pPr>
        <w:widowControl w:val="0"/>
        <w:spacing w:after="200" w:lineRule="auto"/>
        <w:jc w:val="both"/>
        <w:rPr>
          <w:rFonts w:ascii="Calibri" w:cs="Calibri" w:eastAsia="Calibri" w:hAnsi="Calibri"/>
          <w:sz w:val="22"/>
          <w:szCs w:val="22"/>
        </w:rPr>
      </w:pPr>
      <w:bookmarkStart w:colFirst="0" w:colLast="0" w:name="_heading=h.gjdgxs" w:id="1"/>
      <w:bookmarkEnd w:id="1"/>
      <w:r w:rsidDel="00000000" w:rsidR="00000000" w:rsidRPr="00000000">
        <w:rPr>
          <w:rFonts w:ascii="Calibri" w:cs="Calibri" w:eastAsia="Calibri" w:hAnsi="Calibri"/>
          <w:sz w:val="22"/>
          <w:szCs w:val="22"/>
          <w:rtl w:val="0"/>
        </w:rPr>
        <w:t xml:space="preserve">Просимо надати пропозицію, яка буде включати:</w:t>
      </w:r>
    </w:p>
    <w:p w:rsidR="00000000" w:rsidDel="00000000" w:rsidP="00000000" w:rsidRDefault="00000000" w:rsidRPr="00000000" w14:paraId="0000003E">
      <w:pPr>
        <w:widowControl w:val="0"/>
        <w:numPr>
          <w:ilvl w:val="0"/>
          <w:numId w:val="2"/>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Контактну інформацію Виконавця та/або Постачальника послуг;</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CV Виконавців (фасилітаторів) з детальним описом релевантного досвіду щонайменше за останні 3 роки, який включає досвід розробки методичних документів та підготовки проєктної звітності;</w:t>
      </w:r>
    </w:p>
    <w:p w:rsidR="00000000" w:rsidDel="00000000" w:rsidP="00000000" w:rsidRDefault="00000000" w:rsidRPr="00000000" w14:paraId="00000040">
      <w:pPr>
        <w:widowControl w:val="0"/>
        <w:numPr>
          <w:ilvl w:val="0"/>
          <w:numId w:val="2"/>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Зразки розроблених методичних матеріалів для інтеграційного заходу у формі фасилітованого кіноперегляду (звітів, рекомендацій, програм інтеграційних заходів, сценаріїв обговорення кінофільмів, посібників тощо). Подавати в форматі pdf, word, excel, Powerpoint чи інших форматах, які доступні для загального перегляду.</w:t>
      </w:r>
    </w:p>
    <w:p w:rsidR="00000000" w:rsidDel="00000000" w:rsidP="00000000" w:rsidRDefault="00000000" w:rsidRPr="00000000" w14:paraId="00000041">
      <w:pPr>
        <w:widowControl w:val="0"/>
        <w:numPr>
          <w:ilvl w:val="0"/>
          <w:numId w:val="2"/>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Рекомендаційні листи з підтверджуючими контактами від громадських організацій, місцевих органів влади, які стосуються релевантного досвіду проведення фасилітації/модерації кінопоказів.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Реєстраційні документи ФОП 3-ї групи/організації (виписка з ЄДР, витяг з реєстру платників податків).</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widowControl w:val="0"/>
        <w:numPr>
          <w:ilvl w:val="0"/>
          <w:numId w:val="2"/>
        </w:numPr>
        <w:spacing w:after="200" w:lineRule="auto"/>
        <w:ind w:left="709" w:hanging="28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Потенційний перелік кінострічок та їх тематика, які можуть бути запропоновані для публічного кіноперегляду  ( повний перелік: </w:t>
      </w:r>
      <w:hyperlink r:id="rId9">
        <w:r w:rsidDel="00000000" w:rsidR="00000000" w:rsidRPr="00000000">
          <w:rPr>
            <w:rFonts w:ascii="Calibri" w:cs="Calibri" w:eastAsia="Calibri" w:hAnsi="Calibri"/>
            <w:sz w:val="22"/>
            <w:szCs w:val="22"/>
            <w:rtl w:val="0"/>
          </w:rPr>
          <w:t xml:space="preserve">https://docuclub.docudays.ua/movies/filmi/</w:t>
        </w:r>
      </w:hyperlink>
      <w:r w:rsidDel="00000000" w:rsidR="00000000" w:rsidRPr="00000000">
        <w:rPr>
          <w:rFonts w:ascii="Calibri" w:cs="Calibri" w:eastAsia="Calibri" w:hAnsi="Calibri"/>
          <w:sz w:val="22"/>
          <w:szCs w:val="22"/>
          <w:rtl w:val="0"/>
        </w:rPr>
        <w:t xml:space="preserve">) та сертифікат про проходження курсу та можливість самостійно організовувати та модерувати правопросвітні події як представник чи представниця Мережі DOCU/CLUB. (https://docuclub.docudays.ua/online/)/</w:t>
      </w:r>
    </w:p>
    <w:p w:rsidR="00000000" w:rsidDel="00000000" w:rsidP="00000000" w:rsidRDefault="00000000" w:rsidRPr="00000000" w14:paraId="00000045">
      <w:pPr>
        <w:widowControl w:val="0"/>
        <w:numPr>
          <w:ilvl w:val="0"/>
          <w:numId w:val="2"/>
        </w:numPr>
        <w:spacing w:after="200" w:lineRule="auto"/>
        <w:ind w:left="567" w:hanging="14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Цінову пропозицію, яка включає:</w:t>
      </w:r>
    </w:p>
    <w:p w:rsidR="00000000" w:rsidDel="00000000" w:rsidP="00000000" w:rsidRDefault="00000000" w:rsidRPr="00000000" w14:paraId="00000046">
      <w:pPr>
        <w:widowControl w:val="0"/>
        <w:numPr>
          <w:ilvl w:val="0"/>
          <w:numId w:val="4"/>
        </w:numPr>
        <w:spacing w:after="200" w:lineRule="auto"/>
        <w:ind w:left="927" w:hanging="360"/>
        <w:jc w:val="both"/>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 вартість проведення одного інтеграційного заходу у форматі фасилітованого кінопоказу в Бучанському районі (з урахуванням попереднього визначення потреб, розробки програм, підсумкового анкетування і фільнально звіту за його результатами)</w:t>
        <w:br w:type="textWrapping"/>
        <w:t xml:space="preserve">- загальну вартість пропозиції.</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59" w:lineRule="auto"/>
        <w:ind w:left="927" w:right="0" w:firstLine="0"/>
        <w:jc w:val="both"/>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Цінова пропозиція формується Виконавцем з урахуванням всіх витрат і податків.</w:t>
      </w:r>
    </w:p>
    <w:p w:rsidR="00000000" w:rsidDel="00000000" w:rsidP="00000000" w:rsidRDefault="00000000" w:rsidRPr="00000000" w14:paraId="00000048">
      <w:pPr>
        <w:keepNext w:val="1"/>
        <w:keepLines w:val="1"/>
        <w:numPr>
          <w:ilvl w:val="0"/>
          <w:numId w:val="3"/>
        </w:numPr>
        <w:pBdr>
          <w:top w:space="0" w:sz="0" w:val="nil"/>
          <w:left w:space="0" w:sz="0" w:val="nil"/>
          <w:bottom w:space="0" w:sz="0" w:val="nil"/>
          <w:right w:space="0" w:sz="0" w:val="nil"/>
          <w:between w:space="0" w:sz="0" w:val="nil"/>
        </w:pBdr>
        <w:spacing w:after="200" w:before="186" w:lineRule="auto"/>
        <w:ind w:left="0"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Підведення підсумків конкурсу</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00" w:lineRule="auto"/>
        <w:ind w:left="112" w:firstLine="568"/>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Оцінювання тендерних пропозицій буде складатися на 70% з оцінки технічної складової пропозицій та на 30% з оцінки цінових пропозицій.</w:t>
      </w:r>
      <w:r w:rsidDel="00000000" w:rsidR="00000000" w:rsidRPr="00000000">
        <w:rPr>
          <w:rtl w:val="0"/>
        </w:rPr>
      </w:r>
    </w:p>
    <w:tbl>
      <w:tblPr>
        <w:tblStyle w:val="Table2"/>
        <w:tblW w:w="98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2520"/>
        <w:gridCol w:w="5160"/>
        <w:gridCol w:w="1605"/>
        <w:tblGridChange w:id="0">
          <w:tblGrid>
            <w:gridCol w:w="570"/>
            <w:gridCol w:w="2520"/>
            <w:gridCol w:w="5160"/>
            <w:gridCol w:w="1605"/>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4A">
            <w:pPr>
              <w:spacing w:after="20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ШКАЛА ОЦІНКИ ТЕХНІЧНОЇ СКЛАДОВОЇ ПРОПОЗИЦІЇ</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E">
            <w:pPr>
              <w:spacing w:after="200" w:lineRule="auto"/>
              <w:jc w:val="both"/>
              <w:rPr>
                <w:rFonts w:ascii="Calibri" w:cs="Calibri" w:eastAsia="Calibri" w:hAnsi="Calibri"/>
                <w:sz w:val="22"/>
                <w:szCs w:val="22"/>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F">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Відповідність технічним вимогам</w:t>
            </w:r>
          </w:p>
        </w:tc>
        <w:tc>
          <w:tcPr>
            <w:shd w:fill="dbe5f1" w:val="clear"/>
            <w:vAlign w:val="center"/>
          </w:tcPr>
          <w:p w:rsidR="00000000" w:rsidDel="00000000" w:rsidP="00000000" w:rsidRDefault="00000000" w:rsidRPr="00000000" w14:paraId="00000050">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51">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Максимальна кількість балів за вимогою</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2">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3">
            <w:pPr>
              <w:widowControl w:val="0"/>
              <w:spacing w:after="200" w:lineRule="auto"/>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Зразок розробленої  програми інтеграційного заходу, з детальним сценарієм фасилітації.  </w:t>
              <w:br w:type="textWrapping"/>
            </w:r>
            <w:r w:rsidDel="00000000" w:rsidR="00000000" w:rsidRPr="00000000">
              <w:rPr>
                <w:rtl w:val="0"/>
              </w:rPr>
            </w:r>
          </w:p>
        </w:tc>
        <w:tc>
          <w:tcPr>
            <w:vAlign w:val="center"/>
          </w:tcPr>
          <w:p w:rsidR="00000000" w:rsidDel="00000000" w:rsidP="00000000" w:rsidRDefault="00000000" w:rsidRPr="00000000" w14:paraId="00000054">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балів - надані матеріали містять ґрунтовну програму інтеграційного заходу, спрямований на соціальну згуртованість та деталізований сценарій.</w:t>
            </w:r>
          </w:p>
          <w:p w:rsidR="00000000" w:rsidDel="00000000" w:rsidP="00000000" w:rsidRDefault="00000000" w:rsidRPr="00000000" w14:paraId="00000055">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балів - надані матеріали містять  методології викладу інтеграційного заходу без  деталізованого опису. </w:t>
            </w:r>
          </w:p>
          <w:p w:rsidR="00000000" w:rsidDel="00000000" w:rsidP="00000000" w:rsidRDefault="00000000" w:rsidRPr="00000000" w14:paraId="00000056">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балів - надані матеріали дотичні до теми, але не містять деталізації та опису методології. </w:t>
            </w:r>
          </w:p>
          <w:p w:rsidR="00000000" w:rsidDel="00000000" w:rsidP="00000000" w:rsidRDefault="00000000" w:rsidRPr="00000000" w14:paraId="00000057">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58">
            <w:pPr>
              <w:spacing w:after="20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15</w:t>
            </w:r>
          </w:p>
        </w:tc>
      </w:tr>
      <w:tr>
        <w:trPr>
          <w:cantSplit w:val="0"/>
          <w:trHeight w:val="2253.4374999999995" w:hRule="atLeast"/>
          <w:tblHeader w:val="0"/>
        </w:trPr>
        <w:tc>
          <w:tcPr>
            <w:tcMar>
              <w:top w:w="0.0" w:type="dxa"/>
              <w:left w:w="45.0" w:type="dxa"/>
              <w:bottom w:w="0.0" w:type="dxa"/>
              <w:right w:w="45.0" w:type="dxa"/>
            </w:tcMar>
            <w:vAlign w:val="center"/>
          </w:tcPr>
          <w:p w:rsidR="00000000" w:rsidDel="00000000" w:rsidP="00000000" w:rsidRDefault="00000000" w:rsidRPr="00000000" w14:paraId="00000059">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A">
            <w:pPr>
              <w:widowControl w:val="0"/>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Рекомендаційні листи від НГО міжнародного, національного, регіонального, місцевого рівня, органів місцевої влади</w:t>
            </w:r>
          </w:p>
          <w:p w:rsidR="00000000" w:rsidDel="00000000" w:rsidP="00000000" w:rsidRDefault="00000000" w:rsidRPr="00000000" w14:paraId="0000005B">
            <w:pPr>
              <w:widowControl w:val="0"/>
              <w:spacing w:after="20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widowControl w:val="0"/>
              <w:spacing w:after="200" w:lineRule="auto"/>
              <w:jc w:val="both"/>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5D">
            <w:pPr>
              <w:widowControl w:val="0"/>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бали за кожен рекомендаційний лист, максимум 15 балів  </w:t>
            </w:r>
          </w:p>
          <w:p w:rsidR="00000000" w:rsidDel="00000000" w:rsidP="00000000" w:rsidRDefault="00000000" w:rsidRPr="00000000" w14:paraId="0000005E">
            <w:pPr>
              <w:widowControl w:val="0"/>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балів – учасник не надав жодного листа від НУО міжнародних або національного рівня</w:t>
            </w:r>
          </w:p>
        </w:tc>
        <w:tc>
          <w:tcPr>
            <w:tcMar>
              <w:top w:w="0.0" w:type="dxa"/>
              <w:left w:w="45.0" w:type="dxa"/>
              <w:bottom w:w="0.0" w:type="dxa"/>
              <w:right w:w="45.0" w:type="dxa"/>
            </w:tcMar>
            <w:vAlign w:val="center"/>
          </w:tcPr>
          <w:p w:rsidR="00000000" w:rsidDel="00000000" w:rsidP="00000000" w:rsidRDefault="00000000" w:rsidRPr="00000000" w14:paraId="0000005F">
            <w:pPr>
              <w:spacing w:after="20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0">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Кваліфікація та досвід Виконавця на підставі поданого CV </w:t>
            </w:r>
          </w:p>
        </w:tc>
        <w:tc>
          <w:tcPr/>
          <w:p w:rsidR="00000000" w:rsidDel="00000000" w:rsidP="00000000" w:rsidRDefault="00000000" w:rsidRPr="00000000" w14:paraId="00000062">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5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5 років.</w:t>
              <w:br w:type="textWrapping"/>
              <w:br w:type="textWrapping"/>
              <w:t xml:space="preserve">2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Не надано резюме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63">
            <w:pPr>
              <w:spacing w:after="20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4">
            <w:pPr>
              <w:spacing w:after="200" w:lineRule="auto"/>
              <w:jc w:val="both"/>
              <w:rPr>
                <w:rFonts w:ascii="Calibri" w:cs="Calibri" w:eastAsia="Calibri" w:hAnsi="Calibri"/>
                <w:strike w:val="1"/>
                <w:sz w:val="22"/>
                <w:szCs w:val="22"/>
              </w:rPr>
            </w:pPr>
            <w:r w:rsidDel="00000000" w:rsidR="00000000" w:rsidRPr="00000000">
              <w:rPr>
                <w:rFonts w:ascii="Calibri" w:cs="Calibri" w:eastAsia="Calibri" w:hAnsi="Calibri"/>
                <w:strike w:val="1"/>
                <w:sz w:val="22"/>
                <w:szCs w:val="22"/>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5">
            <w:pPr>
              <w:widowControl w:val="0"/>
              <w:spacing w:after="200" w:lineRule="auto"/>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Якість запропонованого переліку кінострічок та їх тематики</w:t>
            </w:r>
            <w:r w:rsidDel="00000000" w:rsidR="00000000" w:rsidRPr="00000000">
              <w:rPr>
                <w:rtl w:val="0"/>
              </w:rPr>
            </w:r>
          </w:p>
        </w:tc>
        <w:tc>
          <w:tcPr/>
          <w:p w:rsidR="00000000" w:rsidDel="00000000" w:rsidP="00000000" w:rsidRDefault="00000000" w:rsidRPr="00000000" w14:paraId="00000066">
            <w:pPr>
              <w:widowControl w:val="0"/>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балів - перелік кінострічок та їх тематика, показ і обговорення спрямовані на досягнення мети проєкту - соціальну згуртованість громади.</w:t>
            </w:r>
          </w:p>
          <w:p w:rsidR="00000000" w:rsidDel="00000000" w:rsidP="00000000" w:rsidRDefault="00000000" w:rsidRPr="00000000" w14:paraId="00000067">
            <w:pPr>
              <w:widowControl w:val="0"/>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балів - запропонований  перелік не повністю відповідає тематиці. </w:t>
            </w:r>
          </w:p>
          <w:p w:rsidR="00000000" w:rsidDel="00000000" w:rsidP="00000000" w:rsidRDefault="00000000" w:rsidRPr="00000000" w14:paraId="00000068">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балів – запропонований  перелік не відповідає тематиці. </w:t>
            </w:r>
          </w:p>
          <w:p w:rsidR="00000000" w:rsidDel="00000000" w:rsidP="00000000" w:rsidRDefault="00000000" w:rsidRPr="00000000" w14:paraId="00000069">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6A">
            <w:pPr>
              <w:spacing w:after="20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B">
            <w:pPr>
              <w:spacing w:after="200" w:lineRule="auto"/>
              <w:jc w:val="both"/>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06C">
            <w:pPr>
              <w:spacing w:after="200" w:lineRule="auto"/>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5</w:t>
            </w:r>
            <w:r w:rsidDel="00000000" w:rsidR="00000000" w:rsidRPr="00000000">
              <w:rPr>
                <w:rtl w:val="0"/>
              </w:rPr>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D">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Співбесіда.</w:t>
            </w:r>
          </w:p>
          <w:p w:rsidR="00000000" w:rsidDel="00000000" w:rsidP="00000000" w:rsidRDefault="00000000" w:rsidRPr="00000000" w14:paraId="0000006E">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Учасник та Виконавець/-і взяв/-ли участь в інтерв'ю (співбесіді)</w:t>
            </w:r>
          </w:p>
        </w:tc>
        <w:tc>
          <w:tcPr>
            <w:vAlign w:val="center"/>
          </w:tcPr>
          <w:p w:rsidR="00000000" w:rsidDel="00000000" w:rsidP="00000000" w:rsidRDefault="00000000" w:rsidRPr="00000000" w14:paraId="0000006F">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балів: учасник вчасно долучився до зустрічі, ознайомлений із предметом тендерного оголошення, чітко дає відповіді на питання щодо досвіду роботи з інтеграційних заходів у вигляді кінопереглядів Учасник володіє навичками публічного спілкування, демонструє мовлення без слів паразитів, образливих тверджень, вільне спілкування українською мовою тощо. Має значний досвід проведення офлайн тренінгів.</w:t>
            </w:r>
          </w:p>
          <w:p w:rsidR="00000000" w:rsidDel="00000000" w:rsidP="00000000" w:rsidRDefault="00000000" w:rsidRPr="00000000" w14:paraId="00000070">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балів - учасник долучився до зустрічі ознайомлений із предметом тендерного оголошення, чітко дає відповіді на питання щодо досвіду роботи з тематикою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Має мало досвіду проведення офлайн тренінгів та фасилітації  тощо.</w:t>
            </w:r>
          </w:p>
          <w:p w:rsidR="00000000" w:rsidDel="00000000" w:rsidP="00000000" w:rsidRDefault="00000000" w:rsidRPr="00000000" w14:paraId="00000071">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майже не володіє навичками публічного спілкування, мова насичена словами паразитами, образливими твердженнями, непристойними жартами тощо. Немає досвіду проведення офлайн-тренінгів, або фасилітації. Недостатній рівень володіння усною українською мовою.</w:t>
            </w:r>
          </w:p>
          <w:p w:rsidR="00000000" w:rsidDel="00000000" w:rsidP="00000000" w:rsidRDefault="00000000" w:rsidRPr="00000000" w14:paraId="00000072">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73">
            <w:pPr>
              <w:spacing w:after="20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15</w:t>
            </w:r>
          </w:p>
        </w:tc>
      </w:tr>
    </w:tbl>
    <w:p w:rsidR="00000000" w:rsidDel="00000000" w:rsidP="00000000" w:rsidRDefault="00000000" w:rsidRPr="00000000" w14:paraId="00000074">
      <w:pPr>
        <w:spacing w:after="20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spacing w:after="20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spacing w:after="20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7">
      <w:pPr>
        <w:spacing w:after="200" w:lineRule="auto"/>
        <w:ind w:firstLine="720"/>
        <w:jc w:val="both"/>
        <w:rPr>
          <w:rFonts w:ascii="Calibri" w:cs="Calibri" w:eastAsia="Calibri" w:hAnsi="Calibri"/>
          <w:sz w:val="22"/>
          <w:szCs w:val="22"/>
        </w:rPr>
      </w:pPr>
      <w:r w:rsidDel="00000000" w:rsidR="00000000" w:rsidRPr="00000000">
        <w:rPr>
          <w:rtl w:val="0"/>
        </w:rPr>
      </w:r>
    </w:p>
    <w:sectPr>
      <w:headerReference r:id="rId10" w:type="default"/>
      <w:pgSz w:h="16838" w:w="11906" w:orient="portrait"/>
      <w:pgMar w:bottom="709" w:top="992.1259842519685"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819"/>
        <w:tab w:val="right" w:leader="none" w:pos="9639"/>
      </w:tabs>
      <w:ind w:left="-709" w:firstLine="0"/>
      <w:rPr>
        <w:color w:val="000000"/>
      </w:rPr>
    </w:pPr>
    <w:r w:rsidDel="00000000" w:rsidR="00000000" w:rsidRPr="00000000">
      <w:rPr>
        <w:color w:val="000000"/>
        <w:rtl w:val="0"/>
      </w:rPr>
      <w:t xml:space="preserve">            </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 w:customStyle="1">
    <w:basedOn w:val="TableNormal10"/>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pPr>
      <w:spacing w:after="160"/>
    </w:pPr>
    <w:rPr>
      <w:rFonts w:ascii="Calibri" w:cs="Calibri" w:eastAsia="Calibri" w:hAnsi="Calibri"/>
      <w:sz w:val="20"/>
      <w:szCs w:val="20"/>
      <w:lang w:eastAsia="ru-RU" w:val="uk-UA"/>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8114B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114B2"/>
    <w:rPr>
      <w:rFonts w:ascii="Segoe UI" w:cs="Segoe UI" w:hAnsi="Segoe UI"/>
      <w:sz w:val="18"/>
      <w:szCs w:val="18"/>
    </w:rPr>
  </w:style>
  <w:style w:type="paragraph" w:styleId="NormalWeb">
    <w:name w:val="Normal (Web)"/>
    <w:basedOn w:val="Normal"/>
    <w:uiPriority w:val="99"/>
    <w:unhideWhenUsed w:val="1"/>
    <w:rsid w:val="00764DBB"/>
    <w:pPr>
      <w:spacing w:after="100" w:afterAutospacing="1" w:before="100" w:beforeAutospacing="1"/>
    </w:pPr>
    <w:rPr>
      <w:lang w:eastAsia="ru-RU" w:val="uk-UA"/>
    </w:rPr>
  </w:style>
  <w:style w:type="paragraph" w:styleId="ListParagraph">
    <w:name w:val="List Paragraph"/>
    <w:basedOn w:val="Normal"/>
    <w:uiPriority w:val="34"/>
    <w:qFormat w:val="1"/>
    <w:rsid w:val="00AD706D"/>
    <w:pPr>
      <w:spacing w:after="160" w:line="259" w:lineRule="auto"/>
      <w:ind w:left="720"/>
      <w:contextualSpacing w:val="1"/>
    </w:pPr>
    <w:rPr>
      <w:rFonts w:ascii="Calibri" w:cs="Calibri" w:eastAsia="Calibri" w:hAnsi="Calibri"/>
      <w:sz w:val="22"/>
      <w:szCs w:val="22"/>
      <w:lang w:eastAsia="ru-RU" w:val="uk-UA"/>
    </w:rPr>
  </w:style>
  <w:style w:type="character" w:styleId="Hyperlink">
    <w:name w:val="Hyperlink"/>
    <w:basedOn w:val="DefaultParagraphFont"/>
    <w:uiPriority w:val="99"/>
    <w:semiHidden w:val="1"/>
    <w:unhideWhenUsed w:val="1"/>
    <w:rsid w:val="00261931"/>
    <w:rPr>
      <w:color w:val="0000ff" w:themeColor="hyperlink"/>
      <w:u w:val="single"/>
    </w:rPr>
  </w:style>
  <w:style w:type="paragraph" w:styleId="Revision">
    <w:name w:val="Revision"/>
    <w:hidden w:val="1"/>
    <w:uiPriority w:val="99"/>
    <w:semiHidden w:val="1"/>
    <w:rsid w:val="006D3D1B"/>
    <w:pPr>
      <w:spacing w:after="0" w:line="240" w:lineRule="auto"/>
    </w:pPr>
  </w:style>
  <w:style w:type="paragraph" w:styleId="CommentSubject">
    <w:name w:val="annotation subject"/>
    <w:basedOn w:val="CommentText"/>
    <w:next w:val="CommentText"/>
    <w:link w:val="CommentSubjectChar"/>
    <w:uiPriority w:val="99"/>
    <w:semiHidden w:val="1"/>
    <w:unhideWhenUsed w:val="1"/>
    <w:rsid w:val="006D3D1B"/>
    <w:rPr>
      <w:b w:val="1"/>
      <w:bCs w:val="1"/>
    </w:rPr>
  </w:style>
  <w:style w:type="character" w:styleId="CommentSubjectChar" w:customStyle="1">
    <w:name w:val="Comment Subject Char"/>
    <w:basedOn w:val="CommentTextChar"/>
    <w:link w:val="CommentSubject"/>
    <w:uiPriority w:val="99"/>
    <w:semiHidden w:val="1"/>
    <w:rsid w:val="006D3D1B"/>
    <w:rPr>
      <w:b w:val="1"/>
      <w:bCs w:val="1"/>
      <w:sz w:val="20"/>
      <w:szCs w:val="20"/>
    </w:rPr>
  </w:style>
  <w:style w:type="table" w:styleId="a0" w:customStyle="1">
    <w:basedOn w:val="TableNormal4"/>
    <w:tblPr>
      <w:tblStyleRowBandSize w:val="1"/>
      <w:tblStyleColBandSize w:val="1"/>
      <w:tblCellMar>
        <w:left w:w="115.0" w:type="dxa"/>
        <w:right w:w="115.0" w:type="dxa"/>
      </w:tblCellMar>
    </w:tblPr>
  </w:style>
  <w:style w:type="table" w:styleId="a1" w:customStyle="1">
    <w:basedOn w:val="TableNormal4"/>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C875AA"/>
    <w:pPr>
      <w:tabs>
        <w:tab w:val="center" w:pos="4819"/>
        <w:tab w:val="right" w:pos="9639"/>
      </w:tabs>
    </w:pPr>
    <w:rPr>
      <w:rFonts w:ascii="Calibri" w:cs="Calibri" w:eastAsia="Calibri" w:hAnsi="Calibri"/>
      <w:sz w:val="22"/>
      <w:szCs w:val="22"/>
      <w:lang w:eastAsia="ru-RU" w:val="uk-UA"/>
    </w:rPr>
  </w:style>
  <w:style w:type="character" w:styleId="HeaderChar" w:customStyle="1">
    <w:name w:val="Header Char"/>
    <w:basedOn w:val="DefaultParagraphFont"/>
    <w:link w:val="Header"/>
    <w:uiPriority w:val="99"/>
    <w:rsid w:val="00C875AA"/>
  </w:style>
  <w:style w:type="paragraph" w:styleId="Footer">
    <w:name w:val="footer"/>
    <w:basedOn w:val="Normal"/>
    <w:link w:val="FooterChar"/>
    <w:uiPriority w:val="99"/>
    <w:unhideWhenUsed w:val="1"/>
    <w:rsid w:val="00C875AA"/>
    <w:pPr>
      <w:tabs>
        <w:tab w:val="center" w:pos="4819"/>
        <w:tab w:val="right" w:pos="9639"/>
      </w:tabs>
    </w:pPr>
    <w:rPr>
      <w:rFonts w:ascii="Calibri" w:cs="Calibri" w:eastAsia="Calibri" w:hAnsi="Calibri"/>
      <w:sz w:val="22"/>
      <w:szCs w:val="22"/>
      <w:lang w:eastAsia="ru-RU" w:val="uk-UA"/>
    </w:rPr>
  </w:style>
  <w:style w:type="character" w:styleId="FooterChar" w:customStyle="1">
    <w:name w:val="Footer Char"/>
    <w:basedOn w:val="DefaultParagraphFont"/>
    <w:link w:val="Footer"/>
    <w:uiPriority w:val="99"/>
    <w:rsid w:val="00C875AA"/>
  </w:style>
  <w:style w:type="table" w:styleId="a2" w:customStyle="1">
    <w:basedOn w:val="TableNormal4"/>
    <w:tblPr>
      <w:tblStyleRowBandSize w:val="1"/>
      <w:tblStyleColBandSize w:val="1"/>
      <w:tblCellMar>
        <w:left w:w="115.0" w:type="dxa"/>
        <w:right w:w="115.0" w:type="dxa"/>
      </w:tblCellMar>
    </w:tblPr>
  </w:style>
  <w:style w:type="table" w:styleId="a3" w:customStyle="1">
    <w:basedOn w:val="TableNormal4"/>
    <w:tblPr>
      <w:tblStyleRowBandSize w:val="1"/>
      <w:tblStyleColBandSize w:val="1"/>
      <w:tblCellMar>
        <w:left w:w="115.0" w:type="dxa"/>
        <w:right w:w="115.0" w:type="dxa"/>
      </w:tblCellMar>
    </w:tblPr>
  </w:style>
  <w:style w:type="table" w:styleId="a4" w:customStyle="1">
    <w:basedOn w:val="TableNormal4"/>
    <w:tblPr>
      <w:tblStyleRowBandSize w:val="1"/>
      <w:tblStyleColBandSize w:val="1"/>
      <w:tblCellMar>
        <w:left w:w="115.0" w:type="dxa"/>
        <w:right w:w="115.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left w:w="115.0" w:type="dxa"/>
        <w:right w:w="115.0" w:type="dxa"/>
      </w:tblCellMar>
    </w:tblPr>
  </w:style>
  <w:style w:type="table" w:styleId="a7" w:customStyle="1">
    <w:basedOn w:val="TableNormal4"/>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cuclub.docudays.ua/movies/fil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uclub.docudays.ua/movies/filmi/" TargetMode="External"/><Relationship Id="rId8" Type="http://schemas.openxmlformats.org/officeDocument/2006/relationships/hyperlink" Target="https://docuclub.docudays.ua/on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zLw6H3IVcGFTP14WXP/qQKZBQ==">CgMxLjAyCWguMzBqMHpsbDIIaC5namRneHM4AHIhMWE0YldCdjVPNjFmSjhxVTJ0ZnlOUTE3TWdhWW5oVngt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2025-03-05T14:02:00Z</dcterms:created>
  <dc:creator>User</dc:creator>
</cp:coreProperties>
</file>