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Rule="auto"/>
        <w:ind w:firstLine="72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ЛОТ 1 Технічне завдання для закупівлі послуг</w:t>
      </w:r>
    </w:p>
    <w:p w:rsidR="00000000" w:rsidDel="00000000" w:rsidP="00000000" w:rsidRDefault="00000000" w:rsidRPr="00000000" w14:paraId="00000002">
      <w:pPr>
        <w:widowControl w:val="0"/>
        <w:spacing w:after="200" w:lineRule="auto"/>
        <w:ind w:firstLine="709"/>
        <w:jc w:val="center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 проведення офлайн тренінгів  за темою  «Бізнес-Ідея»  </w:t>
      </w:r>
      <w:r w:rsidDel="00000000" w:rsidR="00000000" w:rsidRPr="00000000">
        <w:rPr>
          <w:sz w:val="20"/>
          <w:szCs w:val="20"/>
          <w:rtl w:val="0"/>
        </w:rPr>
        <w:t xml:space="preserve">у м. Миколаїв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sz w:val="20"/>
          <w:szCs w:val="20"/>
          <w:rtl w:val="0"/>
        </w:rPr>
        <w:t xml:space="preserve">послуг  з проведення офлайн тренінгів за темою «Бізнес-Ідея» </w:t>
      </w:r>
      <w:r w:rsidDel="00000000" w:rsidR="00000000" w:rsidRPr="00000000">
        <w:rPr>
          <w:sz w:val="20"/>
          <w:szCs w:val="20"/>
          <w:rtl w:val="0"/>
        </w:rPr>
        <w:t xml:space="preserve">у м. Миколаїв.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Формат:</w:t>
      </w:r>
      <w:r w:rsidDel="00000000" w:rsidR="00000000" w:rsidRPr="00000000">
        <w:rPr>
          <w:sz w:val="20"/>
          <w:szCs w:val="20"/>
          <w:rtl w:val="0"/>
        </w:rPr>
        <w:t xml:space="preserve"> тренінг – офлайн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sz w:val="20"/>
          <w:szCs w:val="20"/>
          <w:rtl w:val="0"/>
        </w:rPr>
        <w:t xml:space="preserve">: м. Миколаїв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Період надання послуг:</w:t>
      </w:r>
      <w:r w:rsidDel="00000000" w:rsidR="00000000" w:rsidRPr="00000000">
        <w:rPr>
          <w:sz w:val="20"/>
          <w:szCs w:val="20"/>
          <w:rtl w:val="0"/>
        </w:rPr>
        <w:t xml:space="preserve"> Середина жовтня 2025 р.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80" w:before="80" w:line="252.00000000000003" w:lineRule="auto"/>
        <w:ind w:left="0" w:right="-289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Географія учасників проекту: </w:t>
      </w:r>
      <w:r w:rsidDel="00000000" w:rsidR="00000000" w:rsidRPr="00000000">
        <w:rPr>
          <w:sz w:val="20"/>
          <w:szCs w:val="20"/>
          <w:rtl w:val="0"/>
        </w:rPr>
        <w:t xml:space="preserve">Миколаївська область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80" w:before="80" w:line="252.00000000000003" w:lineRule="auto"/>
        <w:ind w:left="0" w:right="-289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Детальний опис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284"/>
        </w:tabs>
        <w:spacing w:after="120" w:before="80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sz w:val="20"/>
          <w:szCs w:val="20"/>
          <w:rtl w:val="0"/>
        </w:rPr>
        <w:t xml:space="preserve">надати учасниками теоретичні знання, практичні інструменти та приклади створення бізнес-ідеї у різних секторах (сервіс, виробництво тощо). Під час тренінгу практично пропрацювати принципи побудови успішної бізнес-ідеї та її перевірки. </w:t>
      </w:r>
    </w:p>
    <w:tbl>
      <w:tblPr>
        <w:tblStyle w:val="Table1"/>
        <w:tblW w:w="9498.0" w:type="dxa"/>
        <w:jc w:val="center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4488"/>
        <w:tblGridChange w:id="0">
          <w:tblGrid>
            <w:gridCol w:w="5010"/>
            <w:gridCol w:w="4488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Rule="auto"/>
              <w:ind w:left="-141" w:right="-289" w:firstLine="28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Rule="auto"/>
              <w:ind w:left="-141" w:right="-289" w:firstLine="28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Rule="auto"/>
              <w:ind w:left="-141" w:right="-289" w:firstLine="28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ind w:left="-141" w:right="-289" w:firstLine="28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Кількість учасників в  1 групі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Rule="auto"/>
              <w:ind w:left="-141" w:right="-289" w:firstLine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25-30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-289"/>
              <w:jc w:val="center"/>
              <w:rPr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22222"/>
                <w:sz w:val="20"/>
                <w:szCs w:val="20"/>
                <w:rtl w:val="0"/>
              </w:rPr>
              <w:t xml:space="preserve">всього 24 години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4,</w:t>
              <w:br w:type="textWrapping"/>
              <w:t xml:space="preserve">відповідно, тренінг буде проведено 4 рази однаковий для кожної групи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after="0" w:before="100" w:line="259.2000000000001" w:lineRule="auto"/>
        <w:ind w:right="-289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sz w:val="20"/>
          <w:szCs w:val="20"/>
          <w:rtl w:val="0"/>
        </w:rPr>
        <w:t xml:space="preserve">Люди, які проживають на території Миколаївської області, мають мікро-бізнес, є самозайнятими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8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sz w:val="20"/>
          <w:szCs w:val="20"/>
          <w:rtl w:val="0"/>
        </w:rPr>
        <w:t xml:space="preserve"> навчити учасників тренінгу описати свій бізнес (бізнес-ідею), визначити ціннісну пропозицію, зрозуміти свою унікальну торгову пропозицію та проаналізувати зони росту.</w:t>
      </w:r>
    </w:p>
    <w:p w:rsidR="00000000" w:rsidDel="00000000" w:rsidP="00000000" w:rsidRDefault="00000000" w:rsidRPr="00000000" w14:paraId="00000017">
      <w:pPr>
        <w:widowControl w:val="0"/>
        <w:spacing w:after="0" w:before="80" w:line="259.2000000000001" w:lineRule="auto"/>
        <w:ind w:right="-289"/>
        <w:jc w:val="both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учасники мають сформульовану попередню бізнес-ідею, розуміють її потенціал, етапи реалізації та готові працювати над її розвитком у рамках подальших консультацій чи навчальних модулів програми.</w:t>
      </w:r>
    </w:p>
    <w:p w:rsidR="00000000" w:rsidDel="00000000" w:rsidP="00000000" w:rsidRDefault="00000000" w:rsidRPr="00000000" w14:paraId="00000018">
      <w:pPr>
        <w:widowControl w:val="0"/>
        <w:spacing w:after="0" w:before="160" w:lineRule="auto"/>
        <w:ind w:right="-289"/>
        <w:jc w:val="both"/>
        <w:rPr>
          <w:b w:val="1"/>
          <w:sz w:val="20"/>
          <w:szCs w:val="20"/>
          <w:u w:val="single"/>
        </w:rPr>
      </w:pPr>
      <w:bookmarkStart w:colFirst="0" w:colLast="0" w:name="_heading=h.1fob9te" w:id="0"/>
      <w:bookmarkEnd w:id="0"/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Технічне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80" w:before="80" w:line="256.8" w:lineRule="auto"/>
        <w:ind w:right="-289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Провести наступні офлайн тренінг </w:t>
      </w:r>
      <w:r w:rsidDel="00000000" w:rsidR="00000000" w:rsidRPr="00000000">
        <w:rPr>
          <w:b w:val="1"/>
          <w:sz w:val="20"/>
          <w:szCs w:val="20"/>
          <w:rtl w:val="0"/>
        </w:rPr>
        <w:t xml:space="preserve">українською мовою</w:t>
      </w:r>
      <w:r w:rsidDel="00000000" w:rsidR="00000000" w:rsidRPr="00000000">
        <w:rPr>
          <w:sz w:val="20"/>
          <w:szCs w:val="20"/>
          <w:rtl w:val="0"/>
        </w:rPr>
        <w:t xml:space="preserve"> для бенефіціарів проєкту відповідно до вимог БФ «Право на захист»: </w:t>
      </w: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1740"/>
        <w:gridCol w:w="2535"/>
        <w:gridCol w:w="3540"/>
        <w:gridCol w:w="1725"/>
        <w:tblGridChange w:id="0">
          <w:tblGrid>
            <w:gridCol w:w="585"/>
            <w:gridCol w:w="1740"/>
            <w:gridCol w:w="2535"/>
            <w:gridCol w:w="354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Завдання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8" w:right="-9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Технічні характеристики кінцевого продукту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Результат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6" w:right="-119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Проведення офлайн тренінгів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програмою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 має передбачати 60% часу на практичну роботу групи.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rHeight w:val="1081.56249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Таймінг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таймінгом тренінгу відповідно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Розписано таймінг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rHeight w:val="1115.703124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Рre- та Рost- анкети для виявлення рівня засвоєння матеріалу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 Word з переліком питань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Створено та надано команді проєкту перелік питань для pre- та post- анкетування задля виявлення рівня засвоєння поданого матеріалу учасниками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rHeight w:val="1554.84374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Роздаткові матеріали (за необхідності)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Електронні/Друковані примірники з роздатковими матеріалами у форматі pdf (120 комплектів)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Презентація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Файл презентації у форматі pdf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Підготовлено презентацію, яка висвітлює всі питання програми тренінгу. Презентацію надано команді проєкту для надсилання учасникам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Практичні завдання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Файл з практичними завданнями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01.10.2025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Офлайн тренінг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 середині жовтня 2025 р. – проведено 4 офлайн-тренінги  за темою «Бізнес-Ідея» тривалістю 6 годин кожен для 4 груп (25-30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 урахуванням всіх вимог та складових ТЗ проведено 4 одноденних офлайн-тренінги (по 6 годин) для 4 навчальних груп по 25-30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284"/>
              </w:tabs>
              <w:spacing w:after="80" w:before="80" w:line="252.00000000000003" w:lineRule="auto"/>
              <w:ind w:right="97.67716535433067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Середина жовтня 2025 р.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after="80" w:before="12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Звітність </w:t>
      </w:r>
    </w:p>
    <w:p w:rsidR="00000000" w:rsidDel="00000000" w:rsidP="00000000" w:rsidRDefault="00000000" w:rsidRPr="00000000" w14:paraId="00000049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Виконавець подає представнику Фонду звітність щодо виконання Технічного завдання, згідно з технічними характеристиками та результатами по завданнях.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00000" w:rsidDel="00000000" w:rsidP="00000000" w:rsidRDefault="00000000" w:rsidRPr="00000000" w14:paraId="0000004B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рамках даного тендеру буде обрано 1 переможця.</w:t>
      </w:r>
    </w:p>
    <w:p w:rsidR="00000000" w:rsidDel="00000000" w:rsidP="00000000" w:rsidRDefault="00000000" w:rsidRPr="00000000" w14:paraId="0000004C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before="40" w:line="256.8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60" w:before="0" w:line="256.8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b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4F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50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цьому ТЗ.</w:t>
      </w:r>
    </w:p>
    <w:p w:rsidR="00000000" w:rsidDel="00000000" w:rsidP="00000000" w:rsidRDefault="00000000" w:rsidRPr="00000000" w14:paraId="00000051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(гривні). Оплата буде здійснюватися за безготівковим розрахунком післяплатою на розрахунковий рахунок юридичної особи або ФОП.</w:t>
      </w:r>
    </w:p>
    <w:p w:rsidR="00000000" w:rsidDel="00000000" w:rsidP="00000000" w:rsidRDefault="00000000" w:rsidRPr="00000000" w14:paraId="00000052">
      <w:pPr>
        <w:spacing w:after="60" w:before="40" w:line="256.8" w:lineRule="auto"/>
        <w:jc w:val="both"/>
        <w:rPr>
          <w:sz w:val="20"/>
          <w:szCs w:val="20"/>
        </w:rPr>
      </w:pPr>
      <w:bookmarkStart w:colFirst="0" w:colLast="0" w:name="_heading=h.1x9ydhbqpky1" w:id="1"/>
      <w:bookmarkEnd w:id="1"/>
      <w:r w:rsidDel="00000000" w:rsidR="00000000" w:rsidRPr="00000000">
        <w:rPr>
          <w:b w:val="1"/>
          <w:sz w:val="20"/>
          <w:szCs w:val="20"/>
          <w:u w:val="single"/>
          <w:shd w:fill="d9ead3" w:val="clear"/>
          <w:rtl w:val="0"/>
        </w:rPr>
        <w:t xml:space="preserve">Оплата за проїзд, проживання, добові - не передбачені.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4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tender@r2p.org.ua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5">
      <w:pPr>
        <w:spacing w:after="60" w:before="40" w:line="256.8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Учасник не має перебувати в процесі припинення діяльності ФОП та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в санкційних списках України, ЄС, США, Канади, Японії, Великобританії.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40" w:before="160" w:line="259.2000000000001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Експертиза у формуванні та реалізації бізнес-ідей;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after="0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after="0" w:lineRule="auto"/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Досвід співпраці з благодійними фондами або соціальними проектами.</w:t>
      </w:r>
    </w:p>
    <w:p w:rsidR="00000000" w:rsidDel="00000000" w:rsidP="00000000" w:rsidRDefault="00000000" w:rsidRPr="00000000" w14:paraId="0000005B">
      <w:pPr>
        <w:spacing w:after="120" w:lineRule="auto"/>
        <w:jc w:val="both"/>
        <w:rPr>
          <w:b w:val="1"/>
          <w:sz w:val="20"/>
          <w:szCs w:val="20"/>
          <w:u w:val="single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Для технічної оцінки просимо надати пропозицію яка включає: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bookmarkStart w:colFirst="0" w:colLast="0" w:name="_heading=h.2et92p0" w:id="3"/>
      <w:bookmarkEnd w:id="3"/>
      <w:r w:rsidDel="00000000" w:rsidR="00000000" w:rsidRPr="00000000">
        <w:rPr>
          <w:sz w:val="20"/>
          <w:szCs w:val="20"/>
          <w:rtl w:val="0"/>
        </w:rPr>
        <w:t xml:space="preserve">Технічну пропозицію, яка складена українською мовою та містить наступні компоненти: опис концепції проведення тренінгу, перелік практичних завдань для надання учасникам тренінгу, відповідність запропонованого підходу завданням проєкту, методологія та очікувані результати;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2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Деталізоване резюме </w:t>
      </w:r>
      <w:r w:rsidDel="00000000" w:rsidR="00000000" w:rsidRPr="00000000">
        <w:rPr>
          <w:sz w:val="20"/>
          <w:szCs w:val="20"/>
          <w:rtl w:val="0"/>
        </w:rPr>
        <w:t xml:space="preserve">(щонайменше за останні 5 років)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проєктами, досвід ведення бізнесу, управління проєктами та командами;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2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Програму тренінгу з зазначеної тематики;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2"/>
        </w:numPr>
        <w:spacing w:after="0"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Документи, фото/скріни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"/>
        </w:numPr>
        <w:spacing w:before="40" w:line="257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Контактну інформацію та реєстраційні документи організації/ФОП (виписка, витяг) для укладання договору.</w:t>
      </w:r>
    </w:p>
    <w:p w:rsidR="00000000" w:rsidDel="00000000" w:rsidP="00000000" w:rsidRDefault="00000000" w:rsidRPr="00000000" w14:paraId="00000061">
      <w:pPr>
        <w:widowControl w:val="0"/>
        <w:spacing w:after="0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Також, просимо надати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цінову пропозицію</w:t>
      </w:r>
      <w:r w:rsidDel="00000000" w:rsidR="00000000" w:rsidRPr="00000000">
        <w:rPr>
          <w:sz w:val="20"/>
          <w:szCs w:val="20"/>
          <w:rtl w:val="0"/>
        </w:rPr>
        <w:t xml:space="preserve">, у якій зазначено вартість одного тренінгу, включаючи за необхідності усі роздаткові матеріали.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40" w:before="200" w:line="276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Підведення підсумків конкурсу:</w:t>
      </w:r>
    </w:p>
    <w:p w:rsidR="00000000" w:rsidDel="00000000" w:rsidP="00000000" w:rsidRDefault="00000000" w:rsidRPr="00000000" w14:paraId="00000063">
      <w:pPr>
        <w:spacing w:after="40" w:before="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0" w:lineRule="auto"/>
        <w:ind w:left="0" w:right="0" w:firstLine="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Технічна оцінка проводитиметься на підставі технічної пропозиції та передбаченого пакету документів за наступними критеріями: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1980"/>
        <w:gridCol w:w="6555"/>
        <w:gridCol w:w="1035"/>
        <w:tblGridChange w:id="0">
          <w:tblGrid>
            <w:gridCol w:w="345"/>
            <w:gridCol w:w="1980"/>
            <w:gridCol w:w="6555"/>
            <w:gridCol w:w="1035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2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Критерій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7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Досвід у сфері проведення бізнес- тренінгів 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 балів: 5 і більше років досвіду у відповідній тематиці.</w:t>
            </w:r>
          </w:p>
          <w:p w:rsidR="00000000" w:rsidDel="00000000" w:rsidP="00000000" w:rsidRDefault="00000000" w:rsidRPr="00000000" w14:paraId="0000006C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до 5 років досвіду роботи у відповідній тематиці.</w:t>
            </w:r>
          </w:p>
          <w:p w:rsidR="00000000" w:rsidDel="00000000" w:rsidP="00000000" w:rsidRDefault="00000000" w:rsidRPr="00000000" w14:paraId="0000006D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до 1 року досвіду або вказаний досвід не відповідає тематиці тендеру.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Деталізоване резюме 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балів: Демонстрація вичерпної та структурованої інформації у ключових сферах та завданнях проєкту.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проєктами та командами.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72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73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балів: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000000" w:rsidDel="00000000" w:rsidP="00000000" w:rsidRDefault="00000000" w:rsidRPr="00000000" w14:paraId="00000074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проєктами.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Програма тренінгу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000000" w:rsidDel="00000000" w:rsidP="00000000" w:rsidRDefault="00000000" w:rsidRPr="00000000" w14:paraId="00000079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000000" w:rsidDel="00000000" w:rsidP="00000000" w:rsidRDefault="00000000" w:rsidRPr="00000000" w14:paraId="0000007A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20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8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Співбесіда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балів: Кандидат вчасно долучився до зустрічі, ознайомлений із предметом тендерного оголошення, чітко дає відповіді на питання. Кандидат розділяє цінності Фонду.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балів: Кандидат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Кандидат  частково розділяє цінності Фонду.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20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балів: Кандидат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80" w:lineRule="auto"/>
              <w:ind w:hanging="10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8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Разом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80" w:lineRule="auto"/>
              <w:ind w:hanging="10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="259.200000000000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ind w:left="-141" w:right="-289" w:firstLine="0"/>
        <w:jc w:val="both"/>
        <w:rPr>
          <w:b w:val="1"/>
          <w:sz w:val="20"/>
          <w:szCs w:val="20"/>
        </w:rPr>
      </w:pPr>
      <w:bookmarkStart w:colFirst="0" w:colLast="0" w:name="_heading=h.30j0zll" w:id="4"/>
      <w:bookmarkEnd w:id="4"/>
      <w:r w:rsidDel="00000000" w:rsidR="00000000" w:rsidRPr="00000000">
        <w:rPr>
          <w:sz w:val="20"/>
          <w:szCs w:val="20"/>
          <w:rtl w:val="0"/>
        </w:rPr>
        <w:t xml:space="preserve">Щодо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sz w:val="20"/>
          <w:szCs w:val="20"/>
          <w:rtl w:val="0"/>
        </w:rPr>
        <w:t xml:space="preserve"> просимо звертатися до Олени Шилобрид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o.shylobryd@r2p.org.ua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ind w:left="-141" w:right="-289" w:firstLine="0"/>
        <w:jc w:val="both"/>
        <w:rPr>
          <w:sz w:val="20"/>
          <w:szCs w:val="20"/>
        </w:rPr>
      </w:pPr>
      <w:bookmarkStart w:colFirst="0" w:colLast="0" w:name="_heading=h.z9uv8en9jdl" w:id="5"/>
      <w:bookmarkEnd w:id="5"/>
      <w:r w:rsidDel="00000000" w:rsidR="00000000" w:rsidRPr="00000000">
        <w:rPr>
          <w:sz w:val="20"/>
          <w:szCs w:val="20"/>
          <w:rtl w:val="0"/>
        </w:rPr>
        <w:t xml:space="preserve">Переможець цього тендеру не може бути одночасно переможцем аналогічного тендеру в м.Дніпро.</w:t>
      </w:r>
    </w:p>
    <w:p w:rsidR="00000000" w:rsidDel="00000000" w:rsidP="00000000" w:rsidRDefault="00000000" w:rsidRPr="00000000" w14:paraId="00000089">
      <w:pPr>
        <w:spacing w:after="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907.0866141732284" w:top="1247.2440944881891" w:left="1133.8582677165355" w:right="850.3937007874016" w:header="22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9">
    <w:name w:val="Balloon Text"/>
    <w:basedOn w:val="a"/>
    <w:link w:val="aa"/>
    <w:uiPriority w:val="99"/>
    <w:semiHidden w:val="1"/>
    <w:unhideWhenUsed w:val="1"/>
    <w:rsid w:val="008114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у виносці Знак"/>
    <w:basedOn w:val="a0"/>
    <w:link w:val="a9"/>
    <w:uiPriority w:val="99"/>
    <w:semiHidden w:val="1"/>
    <w:rsid w:val="008114B2"/>
    <w:rPr>
      <w:rFonts w:ascii="Segoe UI" w:cs="Segoe UI" w:hAnsi="Segoe UI"/>
      <w:sz w:val="18"/>
      <w:szCs w:val="18"/>
    </w:rPr>
  </w:style>
  <w:style w:type="paragraph" w:styleId="ab">
    <w:name w:val="Normal (Web)"/>
    <w:basedOn w:val="a"/>
    <w:uiPriority w:val="99"/>
    <w:semiHidden w:val="1"/>
    <w:unhideWhenUsed w:val="1"/>
    <w:rsid w:val="00764D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 w:val="1"/>
    <w:rsid w:val="00AD706D"/>
    <w:pPr>
      <w:ind w:left="720"/>
      <w:contextualSpacing w:val="1"/>
    </w:pPr>
  </w:style>
  <w:style w:type="character" w:styleId="ad">
    <w:name w:val="Hyperlink"/>
    <w:basedOn w:val="a0"/>
    <w:uiPriority w:val="99"/>
    <w:unhideWhenUsed w:val="1"/>
    <w:rsid w:val="00261931"/>
    <w:rPr>
      <w:color w:val="0000ff" w:themeColor="hyperlink"/>
      <w:u w:val="single"/>
    </w:rPr>
  </w:style>
  <w:style w:type="paragraph" w:styleId="ae">
    <w:name w:val="Revision"/>
    <w:hidden w:val="1"/>
    <w:uiPriority w:val="99"/>
    <w:semiHidden w:val="1"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 w:val="1"/>
    <w:unhideWhenUsed w:val="1"/>
    <w:rsid w:val="006D3D1B"/>
    <w:rPr>
      <w:b w:val="1"/>
      <w:bCs w:val="1"/>
    </w:rPr>
  </w:style>
  <w:style w:type="character" w:styleId="af0" w:customStyle="1">
    <w:name w:val="Тема примітки Знак"/>
    <w:basedOn w:val="a7"/>
    <w:link w:val="af"/>
    <w:uiPriority w:val="99"/>
    <w:semiHidden w:val="1"/>
    <w:rsid w:val="006D3D1B"/>
    <w:rPr>
      <w:b w:val="1"/>
      <w:bCs w:val="1"/>
      <w:sz w:val="20"/>
      <w:szCs w:val="20"/>
    </w:rPr>
  </w:style>
  <w:style w:type="table" w:styleId="af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3">
    <w:name w:val="header"/>
    <w:basedOn w:val="a"/>
    <w:link w:val="af4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4" w:customStyle="1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 w:val="1"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styleId="af6" w:customStyle="1">
    <w:name w:val="Нижній колонтитул Знак"/>
    <w:basedOn w:val="a0"/>
    <w:link w:val="af5"/>
    <w:uiPriority w:val="99"/>
    <w:rsid w:val="00C875AA"/>
  </w:style>
  <w:style w:type="table" w:styleId="af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character" w:styleId="afd">
    <w:name w:val="Unresolved Mention"/>
    <w:basedOn w:val="a0"/>
    <w:uiPriority w:val="99"/>
    <w:semiHidden w:val="1"/>
    <w:unhideWhenUsed w:val="1"/>
    <w:rsid w:val="000D6F2A"/>
    <w:rPr>
      <w:color w:val="605e5c"/>
      <w:shd w:color="auto" w:fill="e1dfdd" w:val="clear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.shylobryd@r2p.org.ua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nAGlvW/htMT03fL4c3WsHrm3w==">CgMxLjAyCWguMWZvYjl0ZTIOaC4xeDl5ZGhicXBreTEyCGguZ2pkZ3hzMgloLjJldDkycDAyCWguMzBqMHpsbDINaC56OXV2OGVuOWpkbDgAciExVFFnTmZOREx5WWNRX1REQ202Y2pNWFF3WFNqdnpPX1Y=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2025-04-07T14:50:00Z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