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DE7" w:rsidRDefault="00030DE7" w:rsidP="00030DE7">
      <w:pPr>
        <w:shd w:val="clear" w:color="auto" w:fill="FFFFFF"/>
        <w:spacing w:line="235" w:lineRule="atLeast"/>
        <w:rPr>
          <w:b/>
          <w:bCs/>
          <w:u w:val="single"/>
        </w:rPr>
      </w:pPr>
      <w:bookmarkStart w:id="0" w:name="_GoBack"/>
      <w:bookmarkEnd w:id="0"/>
    </w:p>
    <w:p w:rsidR="00030DE7" w:rsidRDefault="00030DE7" w:rsidP="00030DE7">
      <w:pPr>
        <w:shd w:val="clear" w:color="auto" w:fill="FFFFFF"/>
        <w:spacing w:line="235" w:lineRule="atLeast"/>
      </w:pPr>
      <w:r w:rsidRPr="00A93340">
        <w:rPr>
          <w:b/>
          <w:bCs/>
          <w:u w:val="single"/>
        </w:rPr>
        <w:t>Український центр управління гуманітарною допомогою</w:t>
      </w:r>
      <w:r>
        <w:rPr>
          <w:b/>
          <w:bCs/>
          <w:u w:val="single"/>
        </w:rPr>
        <w:t>.</w:t>
      </w:r>
      <w:r w:rsidRPr="00A93340">
        <w:t xml:space="preserve"> Лідерський центр гуманітарної допомоги об'єднав би українські групи громадянського суспільства та волонтерські мережі з міжнародними учасниками гуманітарної допомоги, які віддані принципам локалізації та реформам. Центр допомагав би координувати, </w:t>
      </w:r>
      <w:proofErr w:type="spellStart"/>
      <w:r w:rsidRPr="00A93340">
        <w:t>моніторити</w:t>
      </w:r>
      <w:proofErr w:type="spellEnd"/>
      <w:r w:rsidRPr="00A93340">
        <w:t xml:space="preserve"> та адвокатувати зусилля з локалізації допомоги в країні. Він міг би підтримувати низку ініціатив, включно зі створенням нових об'єднаних фондів, організованих на основі принципів локалізації. Хаб діятиме незалежно від Організації Об'єднаних Націй та традиційних механізмів координації допомоги, але стане інструментом для кращого залучення українських інституцій до цієї архітектури. Він буде розміщений/розташований в українській організації громадянського суспільства, очолюваний українським директором і підконтрольний керівному комітету, в якому українці становитимуть більшість учасників</w:t>
      </w:r>
      <w:r>
        <w:t>.</w:t>
      </w:r>
    </w:p>
    <w:p w:rsidR="00030DE7" w:rsidRDefault="00030DE7" w:rsidP="00030DE7">
      <w:pPr>
        <w:shd w:val="clear" w:color="auto" w:fill="FFFFFF"/>
        <w:spacing w:line="235" w:lineRule="atLeast"/>
        <w:rPr>
          <w:rFonts w:ascii="Calibri" w:eastAsia="Times New Roman" w:hAnsi="Calibri" w:cs="Calibri"/>
          <w:color w:val="222222"/>
          <w:lang w:eastAsia="uk-UA"/>
        </w:rPr>
      </w:pPr>
    </w:p>
    <w:p w:rsidR="00030DE7" w:rsidRPr="00A93340" w:rsidRDefault="00030DE7" w:rsidP="00030DE7">
      <w:pPr>
        <w:jc w:val="both"/>
      </w:pPr>
      <w:r w:rsidRPr="00A93340">
        <w:rPr>
          <w:b/>
          <w:bCs/>
          <w:u w:val="single"/>
        </w:rPr>
        <w:t>Можливість</w:t>
      </w:r>
      <w:r>
        <w:rPr>
          <w:b/>
          <w:bCs/>
          <w:u w:val="single"/>
        </w:rPr>
        <w:t>.</w:t>
      </w:r>
      <w:r w:rsidRPr="00A93340">
        <w:t xml:space="preserve"> Україна пропонує ідеальний контекст для просування глобального руху за локалізацію, одночасно підвищуючи ефективність реагування. Країна має високий рівень політичної підтримки з боку держав-донорів та надзвичайно щедрий обсяг фінансування. Українське громадянське суспільство, волонтерські мережі та місцеві органи влади продемонстрували високу здатність ефективно реагувати на потреби українців. Фактично, переважна більшість допомоги, наданої протягом останнього року конфлікту, особливо у прифронтові та неконтрольовані урядом райони, була надана місцевими українськими організаціями.</w:t>
      </w:r>
    </w:p>
    <w:p w:rsidR="00030DE7" w:rsidRPr="00A93340" w:rsidRDefault="00030DE7" w:rsidP="00030DE7">
      <w:pPr>
        <w:jc w:val="both"/>
      </w:pPr>
      <w:r w:rsidRPr="00A93340">
        <w:t>На жаль, у той час як міжнародне реагування різко посилилося, зусилля з локалізації ресурсів і контролю над допомогою відповідно до Великої угоди 2016 року здебільшого не вдалося реалізувати. За даними Офісу ООН з координації гуманітарних питань (ОКГП), кількість гуманітарних організацій, що працюють в Україні, збільшилася в п'ять разів за останній рік після повномасштабного вторгнення Росії в лютому 2022 року. Понад 60 відсотків цих організацій є українськими. Проте менше одного відсотка з 3,9 мільярда доларів США, які відстежувала ООН у 2022 році, пішли безпосередньо місцевим суб'єктам. Натомість установи ООН та МНУО отримали майже всі донорські кошти, що були надіслані або перебували в дорозі, і лише незначна частина цих коштів зрештою потрапила до українських організацій як бюджетна підтримка, а тим паче – на покриття накладних витрат.</w:t>
      </w:r>
    </w:p>
    <w:p w:rsidR="004137BF" w:rsidRDefault="004137BF"/>
    <w:sectPr w:rsidR="00413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E7"/>
    <w:rsid w:val="00030DE7"/>
    <w:rsid w:val="000C7954"/>
    <w:rsid w:val="004137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86A29-3EAA-4D5F-9956-642A79B6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1503</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2026-01-09T13:23:00Z</dcterms:created>
  <dcterms:modified xsi:type="dcterms:W3CDTF">2026-01-09T13:23:00Z</dcterms:modified>
</cp:coreProperties>
</file>