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0"/>
          <w:szCs w:val="20"/>
        </w:rPr>
      </w:pPr>
      <w:bookmarkStart w:colFirst="0" w:colLast="0" w:name="_heading=h.gjdgxs" w:id="0"/>
      <w:bookmarkEnd w:id="0"/>
      <w:r w:rsidDel="00000000" w:rsidR="00000000" w:rsidRPr="00000000">
        <w:rPr>
          <w:rFonts w:ascii="Times New Roman" w:cs="Times New Roman" w:eastAsia="Times New Roman" w:hAnsi="Times New Roman"/>
          <w:color w:val="000000"/>
          <w:sz w:val="20"/>
          <w:szCs w:val="20"/>
        </w:rPr>
        <w:drawing>
          <wp:inline distB="0" distT="0" distL="0" distR="0">
            <wp:extent cx="1199246" cy="792162"/>
            <wp:effectExtent b="0" l="0" r="0" t="0"/>
            <wp:docPr descr="C:\Users\sidorkova\Desktop\Logo UKR.jpg" id="3" name="image1.jpg"/>
            <a:graphic>
              <a:graphicData uri="http://schemas.openxmlformats.org/drawingml/2006/picture">
                <pic:pic>
                  <pic:nvPicPr>
                    <pic:cNvPr descr="C:\Users\sidorkova\Desktop\Logo UKR.jpg" id="0" name="image1.jpg"/>
                    <pic:cNvPicPr preferRelativeResize="0"/>
                  </pic:nvPicPr>
                  <pic:blipFill>
                    <a:blip r:embed="rId7"/>
                    <a:srcRect b="0" l="0" r="0" t="0"/>
                    <a:stretch>
                      <a:fillRect/>
                    </a:stretch>
                  </pic:blipFill>
                  <pic:spPr>
                    <a:xfrm>
                      <a:off x="0" y="0"/>
                      <a:ext cx="1199246" cy="79216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ind w:firstLine="72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4"/>
          <w:szCs w:val="24"/>
          <w:rtl w:val="0"/>
        </w:rPr>
        <w:t xml:space="preserve">Технічне завдання</w:t>
      </w: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для лоту № 2</w:t>
      </w:r>
      <w:r w:rsidDel="00000000" w:rsidR="00000000" w:rsidRPr="00000000">
        <w:rPr>
          <w:rtl w:val="0"/>
        </w:rPr>
      </w:r>
    </w:p>
    <w:p w:rsidR="00000000" w:rsidDel="00000000" w:rsidP="00000000" w:rsidRDefault="00000000" w:rsidRPr="00000000" w14:paraId="00000003">
      <w:pPr>
        <w:spacing w:after="0" w:line="240" w:lineRule="auto"/>
        <w:ind w:firstLine="72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для закупівлі послуги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color w:val="000000"/>
          <w:sz w:val="20"/>
          <w:szCs w:val="20"/>
          <w:rtl w:val="0"/>
        </w:rPr>
        <w:t xml:space="preserve">консультаційного супроводу з розробки фандрейзингової стратегії Макарівської громади Київської області та проведення тренінгу з проєктного менеджменту</w:t>
      </w:r>
      <w:r w:rsidDel="00000000" w:rsidR="00000000" w:rsidRPr="00000000">
        <w:rPr>
          <w:rtl w:val="0"/>
        </w:rPr>
      </w:r>
    </w:p>
    <w:p w:rsidR="00000000" w:rsidDel="00000000" w:rsidP="00000000" w:rsidRDefault="00000000" w:rsidRPr="00000000" w14:paraId="00000004">
      <w:pPr>
        <w:spacing w:after="0" w:line="240" w:lineRule="auto"/>
        <w:ind w:firstLine="72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від Благодійного Фонду “Право на Захист”</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Благодійна організація «БЛАГОДІЙНИЙ ФОНД «ПРАВО НА ЗАХИСТ» запрошує до участі в тендері на закупівлю послуги </w:t>
      </w:r>
      <w:r w:rsidDel="00000000" w:rsidR="00000000" w:rsidRPr="00000000">
        <w:rPr>
          <w:rFonts w:ascii="Times New Roman" w:cs="Times New Roman" w:eastAsia="Times New Roman" w:hAnsi="Times New Roman"/>
          <w:b w:val="1"/>
          <w:color w:val="000000"/>
          <w:sz w:val="20"/>
          <w:szCs w:val="20"/>
          <w:rtl w:val="0"/>
        </w:rPr>
        <w:t xml:space="preserve">консультаційного супроводу з розробки фандрейзингової стратегії Макарівської громади Київської області та проведення тренінгу з проєктного менеджменту.</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Формат</w:t>
      </w:r>
      <w:r w:rsidDel="00000000" w:rsidR="00000000" w:rsidRPr="00000000">
        <w:rPr>
          <w:rFonts w:ascii="Times New Roman" w:cs="Times New Roman" w:eastAsia="Times New Roman" w:hAnsi="Times New Roman"/>
          <w:color w:val="000000"/>
          <w:sz w:val="20"/>
          <w:szCs w:val="20"/>
          <w:rtl w:val="0"/>
        </w:rPr>
        <w:t xml:space="preserve">: офлайн, або у змішаному форматі (онлайн і офлайн), за умови попереднього узгодження з усіма залученими сторонами, та відсотковим співвідношенням офлайн роботи не менше ніж 60% від загального часу.</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Місце проведення</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b w:val="1"/>
          <w:color w:val="000000"/>
          <w:sz w:val="20"/>
          <w:szCs w:val="20"/>
          <w:rtl w:val="0"/>
        </w:rPr>
        <w:t xml:space="preserve"> с.Макарів Київської області</w:t>
      </w: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Період надання послуг</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17</w:t>
      </w:r>
      <w:r w:rsidDel="00000000" w:rsidR="00000000" w:rsidRPr="00000000">
        <w:rPr>
          <w:rFonts w:ascii="Times New Roman" w:cs="Times New Roman" w:eastAsia="Times New Roman" w:hAnsi="Times New Roman"/>
          <w:b w:val="1"/>
          <w:color w:val="000000"/>
          <w:sz w:val="20"/>
          <w:szCs w:val="20"/>
          <w:rtl w:val="0"/>
        </w:rPr>
        <w:t xml:space="preserve">.03.2025 р. - </w:t>
      </w:r>
      <w:r w:rsidDel="00000000" w:rsidR="00000000" w:rsidRPr="00000000">
        <w:rPr>
          <w:rFonts w:ascii="Times New Roman" w:cs="Times New Roman" w:eastAsia="Times New Roman" w:hAnsi="Times New Roman"/>
          <w:b w:val="1"/>
          <w:sz w:val="20"/>
          <w:szCs w:val="20"/>
          <w:rtl w:val="0"/>
        </w:rPr>
        <w:t xml:space="preserve">16</w:t>
      </w:r>
      <w:r w:rsidDel="00000000" w:rsidR="00000000" w:rsidRPr="00000000">
        <w:rPr>
          <w:rFonts w:ascii="Times New Roman" w:cs="Times New Roman" w:eastAsia="Times New Roman" w:hAnsi="Times New Roman"/>
          <w:b w:val="1"/>
          <w:color w:val="000000"/>
          <w:sz w:val="20"/>
          <w:szCs w:val="20"/>
          <w:rtl w:val="0"/>
        </w:rPr>
        <w:t xml:space="preserve">.1</w:t>
      </w:r>
      <w:r w:rsidDel="00000000" w:rsidR="00000000" w:rsidRPr="00000000">
        <w:rPr>
          <w:rFonts w:ascii="Times New Roman" w:cs="Times New Roman" w:eastAsia="Times New Roman" w:hAnsi="Times New Roman"/>
          <w:b w:val="1"/>
          <w:sz w:val="20"/>
          <w:szCs w:val="20"/>
          <w:rtl w:val="0"/>
        </w:rPr>
        <w:t xml:space="preserve">2</w:t>
      </w:r>
      <w:r w:rsidDel="00000000" w:rsidR="00000000" w:rsidRPr="00000000">
        <w:rPr>
          <w:rFonts w:ascii="Times New Roman" w:cs="Times New Roman" w:eastAsia="Times New Roman" w:hAnsi="Times New Roman"/>
          <w:b w:val="1"/>
          <w:color w:val="000000"/>
          <w:sz w:val="20"/>
          <w:szCs w:val="20"/>
          <w:rtl w:val="0"/>
        </w:rPr>
        <w:t xml:space="preserve">.2025 р.</w:t>
      </w: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Географія учасників проекту: </w:t>
      </w:r>
      <w:r w:rsidDel="00000000" w:rsidR="00000000" w:rsidRPr="00000000">
        <w:rPr>
          <w:rFonts w:ascii="Times New Roman" w:cs="Times New Roman" w:eastAsia="Times New Roman" w:hAnsi="Times New Roman"/>
          <w:color w:val="000000"/>
          <w:sz w:val="20"/>
          <w:szCs w:val="20"/>
          <w:rtl w:val="0"/>
        </w:rPr>
        <w:t xml:space="preserve">Макарівська громада Київської області</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u w:val="single"/>
          <w:rtl w:val="0"/>
        </w:rPr>
        <w:t xml:space="preserve">Детальний опис:</w:t>
        <w:br w:type="textWrapping"/>
      </w:r>
      <w:r w:rsidDel="00000000" w:rsidR="00000000" w:rsidRPr="00000000">
        <w:rPr>
          <w:rFonts w:ascii="Times New Roman" w:cs="Times New Roman" w:eastAsia="Times New Roman" w:hAnsi="Times New Roman"/>
          <w:b w:val="1"/>
          <w:color w:val="000000"/>
          <w:sz w:val="20"/>
          <w:szCs w:val="20"/>
          <w:rtl w:val="0"/>
        </w:rPr>
        <w:t xml:space="preserve">Завдання: </w:t>
      </w:r>
      <w:r w:rsidDel="00000000" w:rsidR="00000000" w:rsidRPr="00000000">
        <w:rPr>
          <w:rtl w:val="0"/>
        </w:rPr>
      </w:r>
    </w:p>
    <w:p w:rsidR="00000000" w:rsidDel="00000000" w:rsidP="00000000" w:rsidRDefault="00000000" w:rsidRPr="00000000" w14:paraId="0000000E">
      <w:pPr>
        <w:numPr>
          <w:ilvl w:val="0"/>
          <w:numId w:val="1"/>
        </w:numPr>
        <w:spacing w:after="0" w:line="240" w:lineRule="auto"/>
        <w:ind w:left="426" w:hanging="426"/>
        <w:jc w:val="both"/>
        <w:rPr>
          <w:rFonts w:ascii="Times" w:cs="Times" w:eastAsia="Times" w:hAnsi="Times"/>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Забезпечити </w:t>
      </w:r>
      <w:r w:rsidDel="00000000" w:rsidR="00000000" w:rsidRPr="00000000">
        <w:rPr>
          <w:rFonts w:ascii="Times New Roman" w:cs="Times New Roman" w:eastAsia="Times New Roman" w:hAnsi="Times New Roman"/>
          <w:b w:val="1"/>
          <w:color w:val="000000"/>
          <w:sz w:val="20"/>
          <w:szCs w:val="20"/>
          <w:u w:val="single"/>
          <w:rtl w:val="0"/>
        </w:rPr>
        <w:t xml:space="preserve">консультаційний супровід</w:t>
      </w:r>
      <w:r w:rsidDel="00000000" w:rsidR="00000000" w:rsidRPr="00000000">
        <w:rPr>
          <w:rFonts w:ascii="Times New Roman" w:cs="Times New Roman" w:eastAsia="Times New Roman" w:hAnsi="Times New Roman"/>
          <w:color w:val="000000"/>
          <w:sz w:val="20"/>
          <w:szCs w:val="20"/>
          <w:rtl w:val="0"/>
        </w:rPr>
        <w:t xml:space="preserve"> представників органів місцевого самоврядування та інших місцевих стейкхолдерів в розробці фандрейзингової стратегії громади (у складі з планом її впровадження) для Макарівської громади Київської області. </w:t>
      </w:r>
    </w:p>
    <w:p w:rsidR="00000000" w:rsidDel="00000000" w:rsidP="00000000" w:rsidRDefault="00000000" w:rsidRPr="00000000" w14:paraId="0000000F">
      <w:pPr>
        <w:spacing w:after="0" w:line="240" w:lineRule="auto"/>
        <w:ind w:left="426"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В ході виконання завдання необхідно:</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4" w:right="0" w:hanging="731"/>
        <w:jc w:val="both"/>
        <w:rPr>
          <w:rFonts w:ascii="Times" w:cs="Times" w:eastAsia="Times" w:hAnsi="Times"/>
          <w:b w:val="0"/>
          <w:i w:val="0"/>
          <w:smallCaps w:val="0"/>
          <w:strike w:val="0"/>
          <w:color w:val="000000"/>
          <w:sz w:val="20"/>
          <w:szCs w:val="20"/>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ознайомитися із існуючими (або тими, що знаходяться в процесі розробки/актуалізації) стратегічно-планувальними документами громади (Стратегія розвитку громади/План відновлення та розвитку/Програма комплексного відновлення тощо);</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4" w:right="0" w:hanging="731"/>
        <w:jc w:val="both"/>
        <w:rPr>
          <w:rFonts w:ascii="Times" w:cs="Times" w:eastAsia="Times" w:hAnsi="Times"/>
          <w:b w:val="0"/>
          <w:i w:val="0"/>
          <w:smallCaps w:val="0"/>
          <w:strike w:val="0"/>
          <w:color w:val="000000"/>
          <w:sz w:val="20"/>
          <w:szCs w:val="20"/>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спільно з громадою здійснити аналіз поточного фінансового стану громади та аналіз можливостей залучення додаткових ресурсів;</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4" w:right="0" w:hanging="731"/>
        <w:jc w:val="both"/>
        <w:rPr>
          <w:rFonts w:ascii="Times" w:cs="Times" w:eastAsia="Times" w:hAnsi="Times"/>
          <w:b w:val="0"/>
          <w:i w:val="0"/>
          <w:smallCaps w:val="0"/>
          <w:strike w:val="0"/>
          <w:color w:val="000000"/>
          <w:sz w:val="20"/>
          <w:szCs w:val="20"/>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спільно з громадою визначити пріоритетні напрямки для залучення ресурсів;</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4" w:right="0" w:hanging="731"/>
        <w:jc w:val="both"/>
        <w:rPr>
          <w:rFonts w:ascii="Times" w:cs="Times" w:eastAsia="Times" w:hAnsi="Times"/>
          <w:b w:val="0"/>
          <w:i w:val="0"/>
          <w:smallCaps w:val="0"/>
          <w:strike w:val="0"/>
          <w:color w:val="000000"/>
          <w:sz w:val="20"/>
          <w:szCs w:val="20"/>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спільно з громадою напрацювати план дій для роботи з потенційними донорами, грантодавцями та іншими зацікавленими сторонами;</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4" w:right="0" w:hanging="731"/>
        <w:jc w:val="both"/>
        <w:rPr>
          <w:rFonts w:ascii="Times" w:cs="Times" w:eastAsia="Times" w:hAnsi="Times"/>
          <w:b w:val="0"/>
          <w:i w:val="0"/>
          <w:smallCaps w:val="0"/>
          <w:strike w:val="0"/>
          <w:color w:val="000000"/>
          <w:sz w:val="20"/>
          <w:szCs w:val="20"/>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спільно з громадою розробити фандрейзингову стратегію для громади, яка спрямована на посилення громади в реалізації її стратегічно-планувальних документів.</w:t>
      </w:r>
    </w:p>
    <w:p w:rsidR="00000000" w:rsidDel="00000000" w:rsidP="00000000" w:rsidRDefault="00000000" w:rsidRPr="00000000" w14:paraId="00000016">
      <w:pPr>
        <w:spacing w:after="0" w:line="240" w:lineRule="auto"/>
        <w:ind w:hanging="4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Виконання завдання передбачено через:</w:t>
      </w:r>
      <w:r w:rsidDel="00000000" w:rsidR="00000000" w:rsidRPr="00000000">
        <w:rPr>
          <w:rtl w:val="0"/>
        </w:rPr>
      </w:r>
    </w:p>
    <w:p w:rsidR="00000000" w:rsidDel="00000000" w:rsidP="00000000" w:rsidRDefault="00000000" w:rsidRPr="00000000" w14:paraId="00000017">
      <w:pPr>
        <w:numPr>
          <w:ilvl w:val="0"/>
          <w:numId w:val="3"/>
        </w:numPr>
        <w:spacing w:after="0" w:line="240" w:lineRule="auto"/>
        <w:ind w:left="720" w:hanging="360"/>
        <w:jc w:val="both"/>
        <w:rPr>
          <w:rFonts w:ascii="Times" w:cs="Times" w:eastAsia="Times" w:hAnsi="Times"/>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супровід в проведенні не менше 3 зустрічей з представниками громади для розробки фандрейзенгової стратегії;</w:t>
      </w:r>
    </w:p>
    <w:p w:rsidR="00000000" w:rsidDel="00000000" w:rsidP="00000000" w:rsidRDefault="00000000" w:rsidRPr="00000000" w14:paraId="00000018">
      <w:pPr>
        <w:numPr>
          <w:ilvl w:val="0"/>
          <w:numId w:val="3"/>
        </w:numPr>
        <w:spacing w:after="0" w:line="240" w:lineRule="auto"/>
        <w:ind w:left="720" w:hanging="360"/>
        <w:jc w:val="both"/>
        <w:rPr>
          <w:rFonts w:ascii="Times" w:cs="Times" w:eastAsia="Times" w:hAnsi="Times"/>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проведення не менше 5 онлайн консультацій з представниками громади щодо розробки фандрейзенгової стратегії;</w:t>
      </w:r>
    </w:p>
    <w:p w:rsidR="00000000" w:rsidDel="00000000" w:rsidP="00000000" w:rsidRDefault="00000000" w:rsidRPr="00000000" w14:paraId="00000019">
      <w:pPr>
        <w:numPr>
          <w:ilvl w:val="0"/>
          <w:numId w:val="3"/>
        </w:numPr>
        <w:spacing w:after="0" w:line="240" w:lineRule="auto"/>
        <w:ind w:left="720" w:hanging="360"/>
        <w:jc w:val="both"/>
        <w:rPr>
          <w:rFonts w:ascii="Times" w:cs="Times" w:eastAsia="Times" w:hAnsi="Times"/>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консультативний супровід громади впродовж усього періоду роботи над документом.</w:t>
      </w:r>
    </w:p>
    <w:p w:rsidR="00000000" w:rsidDel="00000000" w:rsidP="00000000" w:rsidRDefault="00000000" w:rsidRPr="00000000" w14:paraId="0000001A">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Однією з ключових вимог є дотримання партисипативного методу роботи, який передбачає залучення до процесу напрацювання фандрейзингової стратегії в громаді представників різних стейкхолдерів, як то ОМС, представники громадського сектору, особливо ГО, які представляють інтереси вразливих груп населення в громаді, молоді, та інших активних груп громади, для врахування інтересів широкого кола груп та залучення їх до впровадження проєктів в громаді.  </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color w:val="000000"/>
          <w:sz w:val="20"/>
          <w:szCs w:val="20"/>
          <w:u w:val="single"/>
          <w:rtl w:val="0"/>
        </w:rPr>
        <w:t xml:space="preserve">Загальний орієнтовний обсяг залученості експерта по консультаційному супроводу з розробки фандрейзингової стратегії для громади - 3 восьмигодинні робочі дні (24 години) на місяць</w:t>
      </w: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b w:val="1"/>
          <w:i w:val="1"/>
          <w:color w:val="000000"/>
          <w:sz w:val="20"/>
          <w:szCs w:val="20"/>
          <w:rtl w:val="0"/>
        </w:rPr>
        <w:t xml:space="preserve">Пропонуємо, аби учасник тендеру зазначив вартість за місяць з урахуванням орієнтовного обсягу залученост</w:t>
      </w:r>
      <w:r w:rsidDel="00000000" w:rsidR="00000000" w:rsidRPr="00000000">
        <w:rPr>
          <w:rFonts w:ascii="Times New Roman" w:cs="Times New Roman" w:eastAsia="Times New Roman" w:hAnsi="Times New Roman"/>
          <w:b w:val="1"/>
          <w:i w:val="1"/>
          <w:sz w:val="20"/>
          <w:szCs w:val="20"/>
          <w:rtl w:val="0"/>
        </w:rPr>
        <w:t xml:space="preserve">і.</w:t>
        <w:br w:type="textWrapping"/>
        <w:t xml:space="preserve">*В березні заплановано таку саму залученість, як в інші місяці.</w:t>
      </w: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hanging="426"/>
        <w:jc w:val="both"/>
        <w:rPr>
          <w:rFonts w:ascii="Times" w:cs="Times" w:eastAsia="Times" w:hAnsi="Times"/>
          <w:b w:val="0"/>
          <w:i w:val="0"/>
          <w:smallCaps w:val="0"/>
          <w:strike w:val="0"/>
          <w:color w:val="000000"/>
          <w:sz w:val="20"/>
          <w:szCs w:val="20"/>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Організувати та провести для представників ОМС та інших місцевих стейкхолдерів Макарівської громади Київської області </w:t>
      </w:r>
      <w:r w:rsidDel="00000000" w:rsidR="00000000" w:rsidRPr="00000000">
        <w:rPr>
          <w:rFonts w:ascii="Times New Roman" w:cs="Times New Roman" w:eastAsia="Times New Roman" w:hAnsi="Times New Roman"/>
          <w:b w:val="1"/>
          <w:i w:val="0"/>
          <w:smallCaps w:val="0"/>
          <w:strike w:val="0"/>
          <w:color w:val="000000"/>
          <w:sz w:val="20"/>
          <w:szCs w:val="20"/>
          <w:u w:val="single"/>
          <w:vertAlign w:val="baseline"/>
          <w:rtl w:val="0"/>
        </w:rPr>
        <w:t xml:space="preserve">офлайн тренінг з проєктного менеджменту</w:t>
      </w: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 який охоплює ознайомлення з проєктним підходом роботи в громаді,  написання проєктів, вимоги до підготовки заявок для грантових конкурсів, специфіку роботи з різними донорами, навчання інструментам пошуку додаткових можливостей, залучення грантового фінансування для розвитку громади та ефективного використання коштів. Важливою складовою навчання мають бути практичні вправи для учасників зі створення проєктів для своєї громади. Тренінг з проєктного менеджменту має бути проведено з використанням інтерактивних методів роботи з групою, підтримуючи групову динаміку, поєднуючи надання теоретичного матеріалу та практичного відпрацювання навичок. Програма з навчання має включати:</w:t>
      </w:r>
    </w:p>
    <w:p w:rsidR="00000000" w:rsidDel="00000000" w:rsidP="00000000" w:rsidRDefault="00000000" w:rsidRPr="00000000" w14:paraId="0000001F">
      <w:pPr>
        <w:spacing w:after="120" w:line="24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теоретичну частину (40 % часу тренінгу): поняття і принципи проєктного циклу (планування, реалізація, моніторинг, оцінка), структура проєктної заявки (вступ, мета, завдання, опис діяльності, бюджет, очікувані результати), правила формулювання SMART-цілей, типологія донорів і грантових програм, ключові принципи ефективного фандрейзингу (комунікація, довіра, прозорість), етапи пошуку фінансування та аналізу релевантних можливостей, складання звітності й оцінювання впливу проєктів тощо;</w:t>
      </w:r>
      <w:r w:rsidDel="00000000" w:rsidR="00000000" w:rsidRPr="00000000">
        <w:rPr>
          <w:rtl w:val="0"/>
        </w:rPr>
      </w:r>
    </w:p>
    <w:p w:rsidR="00000000" w:rsidDel="00000000" w:rsidP="00000000" w:rsidRDefault="00000000" w:rsidRPr="00000000" w14:paraId="00000020">
      <w:pPr>
        <w:spacing w:after="120" w:before="240" w:line="24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практичну частину (60 % часу тренінгу): аналіз успішних проєктних заявок для виявлення ключових елементів ефективності, заповнення шаблонів заявок за реальними прикладами на реальні грантові конкурси, розробку структури бюджету проєкту, складання плану реалізації з використанням інструментів управління (наприклад, Gantt-діаграм), моделювання переговорів із потенційними донорами чи партнерами, створення презентацій проєктів для пітчингу, підготовка супровідної документації, включаючи звітність і листи-прохання про підтримку тощо. </w:t>
      </w:r>
      <w:r w:rsidDel="00000000" w:rsidR="00000000" w:rsidRPr="00000000">
        <w:rPr>
          <w:rtl w:val="0"/>
        </w:rPr>
      </w:r>
    </w:p>
    <w:p w:rsidR="00000000" w:rsidDel="00000000" w:rsidP="00000000" w:rsidRDefault="00000000" w:rsidRPr="00000000" w14:paraId="00000021">
      <w:pPr>
        <w:spacing w:after="120" w:line="240" w:lineRule="auto"/>
        <w:ind w:left="-142" w:right="-608" w:firstLine="13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color w:val="000000"/>
          <w:sz w:val="20"/>
          <w:szCs w:val="20"/>
          <w:u w:val="single"/>
          <w:rtl w:val="0"/>
        </w:rPr>
        <w:t xml:space="preserve">Тренінг має складатися з не менше ніж 5 тематичних модулів, кожен з яких по 6 годин. </w:t>
      </w:r>
      <w:r w:rsidDel="00000000" w:rsidR="00000000" w:rsidRPr="00000000">
        <w:rPr>
          <w:rtl w:val="0"/>
        </w:rPr>
      </w:r>
    </w:p>
    <w:p w:rsidR="00000000" w:rsidDel="00000000" w:rsidP="00000000" w:rsidRDefault="00000000" w:rsidRPr="00000000" w14:paraId="00000022">
      <w:pPr>
        <w:spacing w:after="12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Після кожного тематичного модуля має бути надано домашнє завдання учасникам тренінгу для закріплення теми модуля та практичного відпрацювання. Логіка домашніх завдань має бути побудована таким чином, що їх виконання призведе до дизайнування конкретного проєкту. </w:t>
      </w: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Цільова аудиторія:</w:t>
      </w:r>
      <w:r w:rsidDel="00000000" w:rsidR="00000000" w:rsidRPr="00000000">
        <w:rPr>
          <w:rFonts w:ascii="Times New Roman" w:cs="Times New Roman" w:eastAsia="Times New Roman" w:hAnsi="Times New Roman"/>
          <w:color w:val="000000"/>
          <w:sz w:val="20"/>
          <w:szCs w:val="20"/>
          <w:rtl w:val="0"/>
        </w:rPr>
        <w:t xml:space="preserve"> представники органів місцевого самоврядування, інші місцеві стейкхолдери в Макарівській територіальній громаді Київської області (працівники комунальних установ, представники громадських об’єднань, молодь, активні члени громади, у тому числі внутрішньо переміщені особи, одинокі / багатодітні батьки, особи з інвалідністю, постраждалі від воєнних дій та інші), зацікавлені у розвитку громади та залученні фінансування.</w:t>
      </w: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Мета надання послуги:</w:t>
      </w:r>
      <w:r w:rsidDel="00000000" w:rsidR="00000000" w:rsidRPr="00000000">
        <w:rPr>
          <w:rFonts w:ascii="Times New Roman" w:cs="Times New Roman" w:eastAsia="Times New Roman" w:hAnsi="Times New Roman"/>
          <w:color w:val="000000"/>
          <w:sz w:val="20"/>
          <w:szCs w:val="20"/>
          <w:rtl w:val="0"/>
        </w:rPr>
        <w:t xml:space="preserve"> забезпечити територіальну громаду дієвими інструментами для залучення додаткових ресурсів, підвищити спроможність учасників цільової аудиторії розробляти якісні проєктні заявки та брати участь у грантових конкурсах.</w:t>
      </w: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Результат надання послуги:</w:t>
      </w:r>
      <w:r w:rsidDel="00000000" w:rsidR="00000000" w:rsidRPr="00000000">
        <w:rPr>
          <w:rtl w:val="0"/>
        </w:rPr>
      </w:r>
    </w:p>
    <w:p w:rsidR="00000000" w:rsidDel="00000000" w:rsidP="00000000" w:rsidRDefault="00000000" w:rsidRPr="00000000" w14:paraId="00000026">
      <w:pPr>
        <w:numPr>
          <w:ilvl w:val="0"/>
          <w:numId w:val="4"/>
        </w:numPr>
        <w:spacing w:after="0" w:line="240" w:lineRule="auto"/>
        <w:ind w:left="720" w:hanging="360"/>
        <w:jc w:val="both"/>
        <w:rPr>
          <w:rFonts w:ascii="Times" w:cs="Times" w:eastAsia="Times" w:hAnsi="Times"/>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консультаційний супровід впродовж усього періоду роботи, в результаті якої  має бути розроблена фандрейзингова стратегія громади із залученням широкого кола представників органів місцевого самоврядування та інших місцевих стейкхолдерів, що включає аналіз стану громади, перелік потенційних джерел фінансування, рекомендації щодо залучення ресурсів тощо;</w:t>
      </w:r>
    </w:p>
    <w:p w:rsidR="00000000" w:rsidDel="00000000" w:rsidP="00000000" w:rsidRDefault="00000000" w:rsidRPr="00000000" w14:paraId="00000027">
      <w:pPr>
        <w:numPr>
          <w:ilvl w:val="0"/>
          <w:numId w:val="4"/>
        </w:numPr>
        <w:spacing w:after="0" w:line="240" w:lineRule="auto"/>
        <w:ind w:left="720" w:hanging="360"/>
        <w:jc w:val="both"/>
        <w:rPr>
          <w:rFonts w:ascii="Times" w:cs="Times" w:eastAsia="Times" w:hAnsi="Times"/>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проведено офлайн-тренінг для представників органів місцевого самоврядування та інших місцевих стейкхолдерів з проєктного менеджменту в громаді;</w:t>
      </w:r>
    </w:p>
    <w:p w:rsidR="00000000" w:rsidDel="00000000" w:rsidP="00000000" w:rsidRDefault="00000000" w:rsidRPr="00000000" w14:paraId="00000028">
      <w:pPr>
        <w:numPr>
          <w:ilvl w:val="0"/>
          <w:numId w:val="4"/>
        </w:numPr>
        <w:spacing w:after="0" w:line="240" w:lineRule="auto"/>
        <w:ind w:left="720" w:hanging="360"/>
        <w:jc w:val="both"/>
        <w:rPr>
          <w:rFonts w:ascii="Times" w:cs="Times" w:eastAsia="Times" w:hAnsi="Times"/>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підвищено спроможність громади у самостійному залученні додаткових ресурсів, учасники тренінгу отримали практичні навички завдяки складанню готових проєктних заявок.</w:t>
      </w:r>
    </w:p>
    <w:p w:rsidR="00000000" w:rsidDel="00000000" w:rsidP="00000000" w:rsidRDefault="00000000" w:rsidRPr="00000000" w14:paraId="00000029">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spacing w:after="0" w:line="240" w:lineRule="auto"/>
        <w:ind w:left="142" w:right="-60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u w:val="single"/>
          <w:rtl w:val="0"/>
        </w:rPr>
        <w:t xml:space="preserve">Вимоги до виконавця:</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досвід написання грантових заявок та залучення грантового фінансування в громади та/або неурядові організації;</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608" w:hanging="36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досвід проведення тренінгів із тематики фандрейзингу та підготовки проєктних заявок;</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608" w:hanging="36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досвід роботи із органами державної влади та місцевого самоврядування;</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608" w:hanging="36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досвід співпраці з благодійними фондами та соціальними проєктами надасть перевагу;</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608" w:hanging="36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готовність до поїздок у межах визначеної території; </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608" w:hanging="36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вища освіта в галузі економічного розвитку, фінансів, адміністрування або суміжних галузях.</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608"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Умови співпраці:</w:t>
      </w:r>
      <w:r w:rsidDel="00000000" w:rsidR="00000000" w:rsidRPr="00000000">
        <w:rPr>
          <w:rtl w:val="0"/>
        </w:rPr>
      </w:r>
    </w:p>
    <w:p w:rsidR="00000000" w:rsidDel="00000000" w:rsidP="00000000" w:rsidRDefault="00000000" w:rsidRPr="00000000" w14:paraId="00000033">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Учасником тендеру є ФОП чи установа,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r w:rsidDel="00000000" w:rsidR="00000000" w:rsidRPr="00000000">
        <w:rPr>
          <w:rtl w:val="0"/>
        </w:rPr>
      </w:r>
    </w:p>
    <w:p w:rsidR="00000000" w:rsidDel="00000000" w:rsidP="00000000" w:rsidRDefault="00000000" w:rsidRPr="00000000" w14:paraId="00000034">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Всі розрахунки здійснюються виключно у національній валюті України (гривні)</w:t>
      </w: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шляхом банківського переказу на поточний рахунок фізичної особи підприємця чи юридичної особи  - постачальника послуг протягом 7 робочих днів з дати підписання Акту виконаних робіт.  Акт виконаних робіт має бути поданий кожного місяця, протягом 7 днів станом на перше число кожного місяця відповідно до обсягу наданих послуг за звітний період.</w:t>
      </w:r>
      <w:r w:rsidDel="00000000" w:rsidR="00000000" w:rsidRPr="00000000">
        <w:rPr>
          <w:rtl w:val="0"/>
        </w:rPr>
      </w:r>
    </w:p>
    <w:p w:rsidR="00000000" w:rsidDel="00000000" w:rsidP="00000000" w:rsidRDefault="00000000" w:rsidRPr="00000000" w14:paraId="00000036">
      <w:pPr>
        <w:spacing w:after="0" w:line="240" w:lineRule="auto"/>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Фонд має право анулювати тендер в будь-який час до заключення договору з постачальником і не несе за це відповідність.</w:t>
      </w:r>
      <w:r w:rsidDel="00000000" w:rsidR="00000000" w:rsidRPr="00000000">
        <w:rPr>
          <w:rtl w:val="0"/>
        </w:rPr>
      </w:r>
    </w:p>
    <w:p w:rsidR="00000000" w:rsidDel="00000000" w:rsidP="00000000" w:rsidRDefault="00000000" w:rsidRPr="00000000" w14:paraId="00000037">
      <w:pPr>
        <w:spacing w:after="0" w:line="240" w:lineRule="auto"/>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Учасник не має перебувати в процесі припинення діяльності ФОП.</w:t>
      </w:r>
      <w:r w:rsidDel="00000000" w:rsidR="00000000" w:rsidRPr="00000000">
        <w:rPr>
          <w:rtl w:val="0"/>
        </w:rPr>
      </w:r>
    </w:p>
    <w:p w:rsidR="00000000" w:rsidDel="00000000" w:rsidP="00000000" w:rsidRDefault="00000000" w:rsidRPr="00000000" w14:paraId="00000039">
      <w:pPr>
        <w:tabs>
          <w:tab w:val="left" w:leader="none" w:pos="9781"/>
        </w:tabs>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A">
      <w:pPr>
        <w:tabs>
          <w:tab w:val="left" w:leader="none" w:pos="9781"/>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u w:val="single"/>
          <w:rtl w:val="0"/>
        </w:rPr>
        <w:t xml:space="preserve">Просимо надати пропозицію, яка включатиме:</w:t>
      </w:r>
      <w:r w:rsidDel="00000000" w:rsidR="00000000" w:rsidRPr="00000000">
        <w:rPr>
          <w:rtl w:val="0"/>
        </w:rPr>
      </w:r>
    </w:p>
    <w:p w:rsidR="00000000" w:rsidDel="00000000" w:rsidP="00000000" w:rsidRDefault="00000000" w:rsidRPr="00000000" w14:paraId="0000003B">
      <w:pPr>
        <w:numPr>
          <w:ilvl w:val="0"/>
          <w:numId w:val="6"/>
        </w:numPr>
        <w:tabs>
          <w:tab w:val="left" w:leader="none" w:pos="9781"/>
        </w:tabs>
        <w:spacing w:after="0" w:line="240" w:lineRule="auto"/>
        <w:ind w:left="0" w:right="-60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контактну інформацію організації/ експерта(ів);</w:t>
      </w:r>
    </w:p>
    <w:p w:rsidR="00000000" w:rsidDel="00000000" w:rsidP="00000000" w:rsidRDefault="00000000" w:rsidRPr="00000000" w14:paraId="0000003C">
      <w:pPr>
        <w:numPr>
          <w:ilvl w:val="0"/>
          <w:numId w:val="6"/>
        </w:numPr>
        <w:tabs>
          <w:tab w:val="left" w:leader="none" w:pos="9781"/>
        </w:tabs>
        <w:spacing w:after="0" w:line="240" w:lineRule="auto"/>
        <w:ind w:left="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опис кваліфікації</w:t>
      </w:r>
      <w:r w:rsidDel="00000000" w:rsidR="00000000" w:rsidRPr="00000000">
        <w:rPr>
          <w:rFonts w:ascii="Times New Roman" w:cs="Times New Roman" w:eastAsia="Times New Roman" w:hAnsi="Times New Roman"/>
          <w:color w:val="000000"/>
          <w:sz w:val="20"/>
          <w:szCs w:val="20"/>
          <w:rtl w:val="0"/>
        </w:rPr>
        <w:t xml:space="preserve"> експерта(ів), досвід роботи, включаючи інформацію про попередній дотичний досвід, в тому числі досвід у консультуванні з питань фандрейзингу та проведенні тренінгів з проєктного менеджменту;</w:t>
      </w:r>
    </w:p>
    <w:p w:rsidR="00000000" w:rsidDel="00000000" w:rsidP="00000000" w:rsidRDefault="00000000" w:rsidRPr="00000000" w14:paraId="0000003D">
      <w:pPr>
        <w:numPr>
          <w:ilvl w:val="0"/>
          <w:numId w:val="6"/>
        </w:numPr>
        <w:tabs>
          <w:tab w:val="left" w:leader="none" w:pos="9781"/>
        </w:tabs>
        <w:spacing w:after="0" w:line="240" w:lineRule="auto"/>
        <w:ind w:left="0" w:right="-60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опис свого бачення</w:t>
      </w:r>
      <w:r w:rsidDel="00000000" w:rsidR="00000000" w:rsidRPr="00000000">
        <w:rPr>
          <w:rFonts w:ascii="Times New Roman" w:cs="Times New Roman" w:eastAsia="Times New Roman" w:hAnsi="Times New Roman"/>
          <w:color w:val="000000"/>
          <w:sz w:val="20"/>
          <w:szCs w:val="20"/>
          <w:rtl w:val="0"/>
        </w:rPr>
        <w:t xml:space="preserve"> вирішення завдання у вигляді:</w:t>
      </w:r>
    </w:p>
    <w:p w:rsidR="00000000" w:rsidDel="00000000" w:rsidP="00000000" w:rsidRDefault="00000000" w:rsidRPr="00000000" w14:paraId="0000003E">
      <w:pPr>
        <w:tabs>
          <w:tab w:val="left" w:leader="none" w:pos="9781"/>
        </w:tabs>
        <w:spacing w:after="0" w:line="240" w:lineRule="auto"/>
        <w:ind w:right="-6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 розробленої програми консультаційного супроводу з питань розроблення фандрейзингової стратегії,</w:t>
      </w:r>
      <w:r w:rsidDel="00000000" w:rsidR="00000000" w:rsidRPr="00000000">
        <w:rPr>
          <w:rtl w:val="0"/>
        </w:rPr>
      </w:r>
    </w:p>
    <w:p w:rsidR="00000000" w:rsidDel="00000000" w:rsidP="00000000" w:rsidRDefault="00000000" w:rsidRPr="00000000" w14:paraId="0000003F">
      <w:pPr>
        <w:tabs>
          <w:tab w:val="left" w:leader="none" w:pos="9781"/>
        </w:tabs>
        <w:spacing w:after="0" w:line="240" w:lineRule="auto"/>
        <w:ind w:right="-6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 розробленої програми проведення тренінгу з проєктного менеджменту;</w:t>
      </w:r>
      <w:r w:rsidDel="00000000" w:rsidR="00000000" w:rsidRPr="00000000">
        <w:rPr>
          <w:rtl w:val="0"/>
        </w:rPr>
      </w:r>
    </w:p>
    <w:p w:rsidR="00000000" w:rsidDel="00000000" w:rsidP="00000000" w:rsidRDefault="00000000" w:rsidRPr="00000000" w14:paraId="00000040">
      <w:pPr>
        <w:numPr>
          <w:ilvl w:val="0"/>
          <w:numId w:val="2"/>
        </w:numPr>
        <w:tabs>
          <w:tab w:val="left" w:leader="none" w:pos="9781"/>
        </w:tabs>
        <w:spacing w:after="0" w:line="240" w:lineRule="auto"/>
        <w:ind w:left="0" w:right="142"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цінову пропозицію,</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b w:val="1"/>
          <w:color w:val="000000"/>
          <w:sz w:val="20"/>
          <w:szCs w:val="20"/>
          <w:rtl w:val="0"/>
        </w:rPr>
        <w:t xml:space="preserve">в якій просимо зазначити </w:t>
      </w:r>
      <w:r w:rsidDel="00000000" w:rsidR="00000000" w:rsidRPr="00000000">
        <w:rPr>
          <w:rFonts w:ascii="Times New Roman" w:cs="Times New Roman" w:eastAsia="Times New Roman" w:hAnsi="Times New Roman"/>
          <w:b w:val="1"/>
          <w:color w:val="000000"/>
          <w:sz w:val="20"/>
          <w:szCs w:val="20"/>
          <w:u w:val="single"/>
          <w:rtl w:val="0"/>
        </w:rPr>
        <w:t xml:space="preserve">вартість кожної послуги. У вартість додати всі витрати, необхідні для надання послуги експертом (проїзд, проживання, харчування тощо).</w:t>
      </w: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u w:val="single"/>
          <w:rtl w:val="0"/>
        </w:rPr>
        <w:t xml:space="preserve">реєстраційні документи</w:t>
      </w:r>
      <w:r w:rsidDel="00000000" w:rsidR="00000000" w:rsidRPr="00000000">
        <w:rPr>
          <w:rFonts w:ascii="Times New Roman" w:cs="Times New Roman" w:eastAsia="Times New Roman" w:hAnsi="Times New Roman"/>
          <w:color w:val="000000"/>
          <w:sz w:val="20"/>
          <w:szCs w:val="20"/>
          <w:rtl w:val="0"/>
        </w:rPr>
        <w:t xml:space="preserve"> організації/ФОП (виписка, витяг) для укладання договору.</w:t>
      </w:r>
    </w:p>
    <w:p w:rsidR="00000000" w:rsidDel="00000000" w:rsidP="00000000" w:rsidRDefault="00000000" w:rsidRPr="00000000" w14:paraId="00000042">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Критеріями вибору переможця(ів) будуть: </w:t>
      </w:r>
      <w:r w:rsidDel="00000000" w:rsidR="00000000" w:rsidRPr="00000000">
        <w:rPr>
          <w:rtl w:val="0"/>
        </w:rPr>
      </w:r>
    </w:p>
    <w:p w:rsidR="00000000" w:rsidDel="00000000" w:rsidP="00000000" w:rsidRDefault="00000000" w:rsidRPr="00000000" w14:paraId="00000044">
      <w:pPr>
        <w:numPr>
          <w:ilvl w:val="0"/>
          <w:numId w:val="5"/>
        </w:numPr>
        <w:spacing w:after="0" w:line="240" w:lineRule="auto"/>
        <w:ind w:left="720" w:hanging="360"/>
        <w:jc w:val="both"/>
        <w:rPr>
          <w:rFonts w:ascii="Times" w:cs="Times" w:eastAsia="Times" w:hAnsi="Times"/>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Експертиза та досвід кандидата;</w:t>
      </w:r>
    </w:p>
    <w:p w:rsidR="00000000" w:rsidDel="00000000" w:rsidP="00000000" w:rsidRDefault="00000000" w:rsidRPr="00000000" w14:paraId="00000045">
      <w:pPr>
        <w:numPr>
          <w:ilvl w:val="0"/>
          <w:numId w:val="5"/>
        </w:numPr>
        <w:spacing w:after="0" w:line="240" w:lineRule="auto"/>
        <w:ind w:left="720" w:hanging="360"/>
        <w:jc w:val="both"/>
        <w:rPr>
          <w:rFonts w:ascii="Times" w:cs="Times" w:eastAsia="Times" w:hAnsi="Times"/>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Надання зразка розробленої програми консультаційного супроводу з питань розроблення фандрейзингової стратегії та проведення тренінгу з проєктного менеджменту;</w:t>
      </w:r>
    </w:p>
    <w:p w:rsidR="00000000" w:rsidDel="00000000" w:rsidP="00000000" w:rsidRDefault="00000000" w:rsidRPr="00000000" w14:paraId="00000046">
      <w:pPr>
        <w:numPr>
          <w:ilvl w:val="0"/>
          <w:numId w:val="5"/>
        </w:numPr>
        <w:spacing w:after="0" w:line="240" w:lineRule="auto"/>
        <w:ind w:left="720" w:hanging="360"/>
        <w:jc w:val="both"/>
        <w:rPr>
          <w:rFonts w:ascii="Times" w:cs="Times" w:eastAsia="Times" w:hAnsi="Times"/>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Досвід роботи з вразливими категоріями населення;</w:t>
      </w:r>
    </w:p>
    <w:p w:rsidR="00000000" w:rsidDel="00000000" w:rsidP="00000000" w:rsidRDefault="00000000" w:rsidRPr="00000000" w14:paraId="00000047">
      <w:pPr>
        <w:numPr>
          <w:ilvl w:val="0"/>
          <w:numId w:val="5"/>
        </w:numPr>
        <w:spacing w:after="0" w:line="240" w:lineRule="auto"/>
        <w:ind w:left="720" w:hanging="360"/>
        <w:jc w:val="both"/>
        <w:rPr>
          <w:rFonts w:ascii="Times" w:cs="Times" w:eastAsia="Times" w:hAnsi="Times"/>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Досвід співпраці з благодійними фондами або іншими НГО;</w:t>
      </w:r>
    </w:p>
    <w:p w:rsidR="00000000" w:rsidDel="00000000" w:rsidP="00000000" w:rsidRDefault="00000000" w:rsidRPr="00000000" w14:paraId="00000048">
      <w:pPr>
        <w:numPr>
          <w:ilvl w:val="0"/>
          <w:numId w:val="5"/>
        </w:numPr>
        <w:spacing w:after="0" w:line="240" w:lineRule="auto"/>
        <w:ind w:left="720" w:hanging="360"/>
        <w:jc w:val="both"/>
        <w:rPr>
          <w:rFonts w:ascii="Times" w:cs="Times" w:eastAsia="Times" w:hAnsi="Times"/>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Фінансова складова.</w:t>
      </w:r>
    </w:p>
    <w:p w:rsidR="00000000" w:rsidDel="00000000" w:rsidP="00000000" w:rsidRDefault="00000000" w:rsidRPr="00000000" w14:paraId="00000049">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Пропозиція повинна бути складена </w:t>
      </w:r>
      <w:r w:rsidDel="00000000" w:rsidR="00000000" w:rsidRPr="00000000">
        <w:rPr>
          <w:rFonts w:ascii="Times New Roman" w:cs="Times New Roman" w:eastAsia="Times New Roman" w:hAnsi="Times New Roman"/>
          <w:color w:val="000000"/>
          <w:sz w:val="20"/>
          <w:szCs w:val="20"/>
          <w:u w:val="single"/>
          <w:rtl w:val="0"/>
        </w:rPr>
        <w:t xml:space="preserve">українською мовою</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   Оцінювання тендерних пропозицій буде складатися на 70% з оцінки технічних пропозицій та на 30% з оцінки цінових пропозицій.</w:t>
      </w: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sz w:val="20"/>
          <w:szCs w:val="20"/>
        </w:rPr>
      </w:pPr>
      <w:r w:rsidDel="00000000" w:rsidR="00000000" w:rsidRPr="00000000">
        <w:rPr>
          <w:rtl w:val="0"/>
        </w:rPr>
      </w:r>
    </w:p>
    <w:tbl>
      <w:tblPr>
        <w:tblStyle w:val="Table1"/>
        <w:tblW w:w="9913.0" w:type="dxa"/>
        <w:jc w:val="left"/>
        <w:tblLayout w:type="fixed"/>
        <w:tblLook w:val="0400"/>
      </w:tblPr>
      <w:tblGrid>
        <w:gridCol w:w="403"/>
        <w:gridCol w:w="2377"/>
        <w:gridCol w:w="938"/>
        <w:gridCol w:w="5001"/>
        <w:gridCol w:w="1194"/>
        <w:tblGridChange w:id="0">
          <w:tblGrid>
            <w:gridCol w:w="403"/>
            <w:gridCol w:w="2377"/>
            <w:gridCol w:w="938"/>
            <w:gridCol w:w="5001"/>
            <w:gridCol w:w="1194"/>
          </w:tblGrid>
        </w:tblGridChange>
      </w:tblGrid>
      <w:tr>
        <w:trPr>
          <w:cantSplit w:val="0"/>
          <w:trHeight w:val="227" w:hRule="atLeast"/>
          <w:tblHeader w:val="0"/>
        </w:trPr>
        <w:tc>
          <w:tcPr>
            <w:gridSpan w:val="5"/>
            <w:tcBorders>
              <w:top w:color="000000" w:space="0" w:sz="4" w:val="single"/>
              <w:left w:color="000000" w:space="0" w:sz="4" w:val="single"/>
              <w:bottom w:color="000000" w:space="0" w:sz="4" w:val="single"/>
              <w:right w:color="000000" w:space="0" w:sz="4" w:val="single"/>
            </w:tcBorders>
            <w:shd w:fill="dbe5f1" w:val="clear"/>
            <w:tcMar>
              <w:top w:w="0.0" w:type="dxa"/>
              <w:left w:w="40.0" w:type="dxa"/>
              <w:bottom w:w="0.0" w:type="dxa"/>
              <w:right w:w="40.0" w:type="dxa"/>
            </w:tcMar>
          </w:tcPr>
          <w:p w:rsidR="00000000" w:rsidDel="00000000" w:rsidP="00000000" w:rsidRDefault="00000000" w:rsidRPr="00000000" w14:paraId="0000004E">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ШКАЛА ОЦІНКИ ТЕХНІЧНИХ ВИМОГ</w:t>
            </w:r>
            <w:r w:rsidDel="00000000" w:rsidR="00000000" w:rsidRPr="00000000">
              <w:rPr>
                <w:rtl w:val="0"/>
              </w:rPr>
            </w:r>
          </w:p>
        </w:tc>
      </w:tr>
      <w:tr>
        <w:trPr>
          <w:cantSplit w:val="0"/>
          <w:trHeight w:val="669"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0.0" w:type="dxa"/>
              <w:left w:w="40.0" w:type="dxa"/>
              <w:bottom w:w="0.0" w:type="dxa"/>
              <w:right w:w="40.0" w:type="dxa"/>
            </w:tcMar>
          </w:tcPr>
          <w:p w:rsidR="00000000" w:rsidDel="00000000" w:rsidP="00000000" w:rsidRDefault="00000000" w:rsidRPr="00000000" w14:paraId="00000053">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top w:w="0.0" w:type="dxa"/>
              <w:left w:w="40.0" w:type="dxa"/>
              <w:bottom w:w="0.0" w:type="dxa"/>
              <w:right w:w="40.0" w:type="dxa"/>
            </w:tcMar>
          </w:tcPr>
          <w:p w:rsidR="00000000" w:rsidDel="00000000" w:rsidP="00000000" w:rsidRDefault="00000000" w:rsidRPr="00000000" w14:paraId="00000054">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Критерій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top w:w="0.0" w:type="dxa"/>
              <w:left w:w="40.0" w:type="dxa"/>
              <w:bottom w:w="0.0" w:type="dxa"/>
              <w:right w:w="40.0" w:type="dxa"/>
            </w:tcMar>
          </w:tcPr>
          <w:p w:rsidR="00000000" w:rsidDel="00000000" w:rsidP="00000000" w:rsidRDefault="00000000" w:rsidRPr="00000000" w14:paraId="00000055">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Вага критерію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top w:w="0.0" w:type="dxa"/>
              <w:left w:w="100.0" w:type="dxa"/>
              <w:bottom w:w="0.0" w:type="dxa"/>
              <w:right w:w="100.0" w:type="dxa"/>
            </w:tcMar>
          </w:tcPr>
          <w:p w:rsidR="00000000" w:rsidDel="00000000" w:rsidP="00000000" w:rsidRDefault="00000000" w:rsidRPr="00000000" w14:paraId="00000056">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Методологія оцінки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top w:w="0.0" w:type="dxa"/>
              <w:left w:w="40.0" w:type="dxa"/>
              <w:bottom w:w="0.0" w:type="dxa"/>
              <w:right w:w="40.0" w:type="dxa"/>
            </w:tcMar>
          </w:tcPr>
          <w:p w:rsidR="00000000" w:rsidDel="00000000" w:rsidP="00000000" w:rsidRDefault="00000000" w:rsidRPr="00000000" w14:paraId="00000057">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Максимальна кількість балів за вимогою</w:t>
            </w:r>
            <w:r w:rsidDel="00000000" w:rsidR="00000000" w:rsidRPr="00000000">
              <w:rPr>
                <w:rtl w:val="0"/>
              </w:rPr>
            </w:r>
          </w:p>
        </w:tc>
      </w:tr>
      <w:tr>
        <w:trPr>
          <w:cantSplit w:val="0"/>
          <w:trHeight w:val="55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tcPr>
          <w:p w:rsidR="00000000" w:rsidDel="00000000" w:rsidP="00000000" w:rsidRDefault="00000000" w:rsidRPr="00000000" w14:paraId="00000058">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tcPr>
          <w:p w:rsidR="00000000" w:rsidDel="00000000" w:rsidP="00000000" w:rsidRDefault="00000000" w:rsidRPr="00000000" w14:paraId="00000059">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Експертиза та практичний досвід (резюме із зазначенням досвіду, проведення тренінгів та консультування за даною темою )</w:t>
            </w: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tcPr>
          <w:p w:rsidR="00000000" w:rsidDel="00000000" w:rsidP="00000000" w:rsidRDefault="00000000" w:rsidRPr="00000000" w14:paraId="0000005B">
            <w:pPr>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C">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 бали: Кандидатом надано вичерпну інформацію щодо кваліфікації, зазначено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кандидата щонайменше за останні 5 років.</w:t>
            </w:r>
            <w:r w:rsidDel="00000000" w:rsidR="00000000" w:rsidRPr="00000000">
              <w:rPr>
                <w:rtl w:val="0"/>
              </w:rPr>
            </w:r>
          </w:p>
          <w:p w:rsidR="00000000" w:rsidDel="00000000" w:rsidP="00000000" w:rsidRDefault="00000000" w:rsidRPr="00000000" w14:paraId="0000005D">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 бали: Кандидатом надано узагальнену інформацію щодо кваліфікації,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кандидата щонайменше за останні 3 роки.</w:t>
            </w:r>
            <w:r w:rsidDel="00000000" w:rsidR="00000000" w:rsidRPr="00000000">
              <w:rPr>
                <w:rtl w:val="0"/>
              </w:rPr>
            </w:r>
          </w:p>
          <w:p w:rsidR="00000000" w:rsidDel="00000000" w:rsidP="00000000" w:rsidRDefault="00000000" w:rsidRPr="00000000" w14:paraId="0000005E">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 бал: Кандидатом надано резюме з відсутністю актуального досвіду за останні 3 роки у сфері проведення аналогічних консультацій та тренінгів, але відображено існуючий у кандидата попередній досвід  роботи з громадами. </w:t>
            </w:r>
            <w:r w:rsidDel="00000000" w:rsidR="00000000" w:rsidRPr="00000000">
              <w:rPr>
                <w:rtl w:val="0"/>
              </w:rPr>
            </w:r>
          </w:p>
          <w:p w:rsidR="00000000" w:rsidDel="00000000" w:rsidP="00000000" w:rsidRDefault="00000000" w:rsidRPr="00000000" w14:paraId="0000005F">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 балів: Кандидатом не надано резюме або досвід не є релевантним до сфери та завдань проєкту.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tcPr>
          <w:p w:rsidR="00000000" w:rsidDel="00000000" w:rsidP="00000000" w:rsidRDefault="00000000" w:rsidRPr="00000000" w14:paraId="00000060">
            <w:pPr>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15</w:t>
            </w:r>
            <w:r w:rsidDel="00000000" w:rsidR="00000000" w:rsidRPr="00000000">
              <w:rPr>
                <w:rtl w:val="0"/>
              </w:rPr>
            </w:r>
          </w:p>
        </w:tc>
      </w:tr>
      <w:tr>
        <w:trPr>
          <w:cantSplit w:val="0"/>
          <w:trHeight w:val="2687" w:hRule="atLeast"/>
          <w:tblHeader w:val="0"/>
        </w:trPr>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tcPr>
          <w:p w:rsidR="00000000" w:rsidDel="00000000" w:rsidP="00000000" w:rsidRDefault="00000000" w:rsidRPr="00000000" w14:paraId="00000061">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tcPr>
          <w:p w:rsidR="00000000" w:rsidDel="00000000" w:rsidP="00000000" w:rsidRDefault="00000000" w:rsidRPr="00000000" w14:paraId="0000006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Подання зразка розробленої програми консультаційного супроводу з питань розроблення фандрейзингової стратегії</w:t>
            </w: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tcPr>
          <w:p w:rsidR="00000000" w:rsidDel="00000000" w:rsidP="00000000" w:rsidRDefault="00000000" w:rsidRPr="00000000" w14:paraId="00000064">
            <w:pPr>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65">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 бали: Кандидатом надані матеріали, які містять ґрунтовне пропрацювання програми консультаційного супроводу з питань розроблення фандрейзингової стратегії.</w:t>
            </w:r>
            <w:r w:rsidDel="00000000" w:rsidR="00000000" w:rsidRPr="00000000">
              <w:rPr>
                <w:rtl w:val="0"/>
              </w:rPr>
            </w:r>
          </w:p>
          <w:p w:rsidR="00000000" w:rsidDel="00000000" w:rsidP="00000000" w:rsidRDefault="00000000" w:rsidRPr="00000000" w14:paraId="00000066">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 бали: Кандидатом надані матеріали програми без  деталізованого опису. </w:t>
            </w:r>
            <w:r w:rsidDel="00000000" w:rsidR="00000000" w:rsidRPr="00000000">
              <w:rPr>
                <w:rtl w:val="0"/>
              </w:rPr>
            </w:r>
          </w:p>
          <w:p w:rsidR="00000000" w:rsidDel="00000000" w:rsidP="00000000" w:rsidRDefault="00000000" w:rsidRPr="00000000" w14:paraId="00000067">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 бали: Кандидатом надані матеріали дотичні до теми, але не містять деталізації та опису програми.</w:t>
            </w:r>
            <w:r w:rsidDel="00000000" w:rsidR="00000000" w:rsidRPr="00000000">
              <w:rPr>
                <w:rtl w:val="0"/>
              </w:rPr>
            </w:r>
          </w:p>
          <w:p w:rsidR="00000000" w:rsidDel="00000000" w:rsidP="00000000" w:rsidRDefault="00000000" w:rsidRPr="00000000" w14:paraId="00000068">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 балів: Кандидатом жодних матеріалів не подано.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tcPr>
          <w:p w:rsidR="00000000" w:rsidDel="00000000" w:rsidP="00000000" w:rsidRDefault="00000000" w:rsidRPr="00000000" w14:paraId="00000069">
            <w:pPr>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15</w:t>
            </w:r>
            <w:r w:rsidDel="00000000" w:rsidR="00000000" w:rsidRPr="00000000">
              <w:rPr>
                <w:rtl w:val="0"/>
              </w:rPr>
            </w:r>
          </w:p>
        </w:tc>
      </w:tr>
      <w:tr>
        <w:trPr>
          <w:cantSplit w:val="0"/>
          <w:trHeight w:val="2398" w:hRule="atLeast"/>
          <w:tblHeader w:val="0"/>
        </w:trPr>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tcPr>
          <w:p w:rsidR="00000000" w:rsidDel="00000000" w:rsidP="00000000" w:rsidRDefault="00000000" w:rsidRPr="00000000" w14:paraId="0000006A">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tcPr>
          <w:p w:rsidR="00000000" w:rsidDel="00000000" w:rsidP="00000000" w:rsidRDefault="00000000" w:rsidRPr="00000000" w14:paraId="0000006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Подання зразка розробленої програми проведення тренінгу з проєктного менеджменту</w:t>
            </w: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tcPr>
          <w:p w:rsidR="00000000" w:rsidDel="00000000" w:rsidP="00000000" w:rsidRDefault="00000000" w:rsidRPr="00000000" w14:paraId="0000006D">
            <w:pPr>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6E">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 бали: Кандидатом надані матеріали, які містять ґрунтовне пропрацювання програми проведення тренінгу з проєктного менеджменту.</w:t>
            </w:r>
            <w:r w:rsidDel="00000000" w:rsidR="00000000" w:rsidRPr="00000000">
              <w:rPr>
                <w:rtl w:val="0"/>
              </w:rPr>
            </w:r>
          </w:p>
          <w:p w:rsidR="00000000" w:rsidDel="00000000" w:rsidP="00000000" w:rsidRDefault="00000000" w:rsidRPr="00000000" w14:paraId="0000006F">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 бали: Кандидатом надані матеріали програми без  деталізованого опису. </w:t>
            </w:r>
            <w:r w:rsidDel="00000000" w:rsidR="00000000" w:rsidRPr="00000000">
              <w:rPr>
                <w:rtl w:val="0"/>
              </w:rPr>
            </w:r>
          </w:p>
          <w:p w:rsidR="00000000" w:rsidDel="00000000" w:rsidP="00000000" w:rsidRDefault="00000000" w:rsidRPr="00000000" w14:paraId="00000070">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 бали: Кандидатом надані матеріали дотичні до теми, але не містять деталізації та опису програми.</w:t>
            </w:r>
            <w:r w:rsidDel="00000000" w:rsidR="00000000" w:rsidRPr="00000000">
              <w:rPr>
                <w:rtl w:val="0"/>
              </w:rPr>
            </w:r>
          </w:p>
          <w:p w:rsidR="00000000" w:rsidDel="00000000" w:rsidP="00000000" w:rsidRDefault="00000000" w:rsidRPr="00000000" w14:paraId="00000071">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 балів: Кандидатом жодних матеріалів не подано.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tcPr>
          <w:p w:rsidR="00000000" w:rsidDel="00000000" w:rsidP="00000000" w:rsidRDefault="00000000" w:rsidRPr="00000000" w14:paraId="00000072">
            <w:pPr>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15</w:t>
            </w:r>
            <w:r w:rsidDel="00000000" w:rsidR="00000000" w:rsidRPr="00000000">
              <w:rPr>
                <w:rtl w:val="0"/>
              </w:rPr>
            </w:r>
          </w:p>
        </w:tc>
      </w:tr>
      <w:tr>
        <w:trPr>
          <w:cantSplit w:val="0"/>
          <w:trHeight w:val="3101.878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tcPr>
          <w:p w:rsidR="00000000" w:rsidDel="00000000" w:rsidP="00000000" w:rsidRDefault="00000000" w:rsidRPr="00000000" w14:paraId="00000073">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tcPr>
          <w:p w:rsidR="00000000" w:rsidDel="00000000" w:rsidP="00000000" w:rsidRDefault="00000000" w:rsidRPr="00000000" w14:paraId="00000074">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Досвід роботи з вразливими категоріями населення (ВПО, особи з інвалідністю тощо)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tcPr>
          <w:p w:rsidR="00000000" w:rsidDel="00000000" w:rsidP="00000000" w:rsidRDefault="00000000" w:rsidRPr="00000000" w14:paraId="00000075">
            <w:pPr>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6">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 бали: Кандидат має значний досвід роботи з різними вразливими категоріями населення, розуміє специфіку їх потреб та викликів.</w:t>
            </w:r>
            <w:r w:rsidDel="00000000" w:rsidR="00000000" w:rsidRPr="00000000">
              <w:rPr>
                <w:rtl w:val="0"/>
              </w:rPr>
            </w:r>
          </w:p>
          <w:p w:rsidR="00000000" w:rsidDel="00000000" w:rsidP="00000000" w:rsidRDefault="00000000" w:rsidRPr="00000000" w14:paraId="00000077">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 бали: Кандидат має досвід роботи з декількома вразливими категоріями населення.</w:t>
            </w:r>
            <w:r w:rsidDel="00000000" w:rsidR="00000000" w:rsidRPr="00000000">
              <w:rPr>
                <w:rtl w:val="0"/>
              </w:rPr>
            </w:r>
          </w:p>
          <w:p w:rsidR="00000000" w:rsidDel="00000000" w:rsidP="00000000" w:rsidRDefault="00000000" w:rsidRPr="00000000" w14:paraId="00000078">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 бал: Кандидат має обмежений досвід роботи з вразливими категоріями населення або стосується лише однієї категорії (наприклад, тільки ВПО).</w:t>
            </w:r>
            <w:r w:rsidDel="00000000" w:rsidR="00000000" w:rsidRPr="00000000">
              <w:rPr>
                <w:rtl w:val="0"/>
              </w:rPr>
            </w:r>
          </w:p>
          <w:p w:rsidR="00000000" w:rsidDel="00000000" w:rsidP="00000000" w:rsidRDefault="00000000" w:rsidRPr="00000000" w14:paraId="00000079">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 балів: Кандидат не має досвіду роботи з вразливими категоріями населення.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tcPr>
          <w:p w:rsidR="00000000" w:rsidDel="00000000" w:rsidP="00000000" w:rsidRDefault="00000000" w:rsidRPr="00000000" w14:paraId="0000007A">
            <w:pPr>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12</w:t>
            </w:r>
            <w:r w:rsidDel="00000000" w:rsidR="00000000" w:rsidRPr="00000000">
              <w:rPr>
                <w:rtl w:val="0"/>
              </w:rPr>
            </w:r>
          </w:p>
        </w:tc>
      </w:tr>
      <w:tr>
        <w:trPr>
          <w:cantSplit w:val="0"/>
          <w:trHeight w:val="30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tcPr>
          <w:p w:rsidR="00000000" w:rsidDel="00000000" w:rsidP="00000000" w:rsidRDefault="00000000" w:rsidRPr="00000000" w14:paraId="0000007B">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tcPr>
          <w:p w:rsidR="00000000" w:rsidDel="00000000" w:rsidP="00000000" w:rsidRDefault="00000000" w:rsidRPr="00000000" w14:paraId="0000007C">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Досвід співпраці з благодійними фондами або іншими НГО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tcPr>
          <w:p w:rsidR="00000000" w:rsidDel="00000000" w:rsidP="00000000" w:rsidRDefault="00000000" w:rsidRPr="00000000" w14:paraId="0000007D">
            <w:pPr>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E">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 бали: Кандидат надіслав документи, які підтверджують досвід співпраці з благодійними фондами або іншими НГО понад 3 роки (договори, фото, інформація на бланку організації, рекомендаційні листи, тощо) з результатами в рамках соціальних ініціатив.</w:t>
            </w:r>
            <w:r w:rsidDel="00000000" w:rsidR="00000000" w:rsidRPr="00000000">
              <w:rPr>
                <w:rtl w:val="0"/>
              </w:rPr>
            </w:r>
          </w:p>
          <w:p w:rsidR="00000000" w:rsidDel="00000000" w:rsidP="00000000" w:rsidRDefault="00000000" w:rsidRPr="00000000" w14:paraId="0000007F">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 бали: Кандидат надіслав документи, які частково підтверджують досвід співпраці з благодійними фондами або іншими НГО до 3 років (наприклад, є листи або фотографії, але відсутні офіційні договори чи рекомендаційні листи).</w:t>
            </w:r>
            <w:r w:rsidDel="00000000" w:rsidR="00000000" w:rsidRPr="00000000">
              <w:rPr>
                <w:rtl w:val="0"/>
              </w:rPr>
            </w:r>
          </w:p>
          <w:p w:rsidR="00000000" w:rsidDel="00000000" w:rsidP="00000000" w:rsidRDefault="00000000" w:rsidRPr="00000000" w14:paraId="00000080">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 бал: Кандидат зазначив про наявність досвіду співпраці з благодійними фондами або іншими НГО, але не надано жодних підтверджуючих документів.</w:t>
            </w:r>
            <w:r w:rsidDel="00000000" w:rsidR="00000000" w:rsidRPr="00000000">
              <w:rPr>
                <w:rtl w:val="0"/>
              </w:rPr>
            </w:r>
          </w:p>
          <w:p w:rsidR="00000000" w:rsidDel="00000000" w:rsidP="00000000" w:rsidRDefault="00000000" w:rsidRPr="00000000" w14:paraId="00000081">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 балів: Кандидат не має досвіду співпраці з благодійними фондами або іншими НГО.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tcPr>
          <w:p w:rsidR="00000000" w:rsidDel="00000000" w:rsidP="00000000" w:rsidRDefault="00000000" w:rsidRPr="00000000" w14:paraId="00000082">
            <w:pPr>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9</w:t>
            </w:r>
            <w:r w:rsidDel="00000000" w:rsidR="00000000" w:rsidRPr="00000000">
              <w:rPr>
                <w:rtl w:val="0"/>
              </w:rPr>
            </w:r>
          </w:p>
        </w:tc>
      </w:tr>
      <w:tr>
        <w:trPr>
          <w:cantSplit w:val="0"/>
          <w:trHeight w:val="1836" w:hRule="atLeast"/>
          <w:tblHeader w:val="0"/>
        </w:trPr>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tcPr>
          <w:p w:rsidR="00000000" w:rsidDel="00000000" w:rsidP="00000000" w:rsidRDefault="00000000" w:rsidRPr="00000000" w14:paraId="00000083">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tcPr>
          <w:p w:rsidR="00000000" w:rsidDel="00000000" w:rsidP="00000000" w:rsidRDefault="00000000" w:rsidRPr="00000000" w14:paraId="00000084">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Освіта та професійна кваліфікація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tcPr>
          <w:p w:rsidR="00000000" w:rsidDel="00000000" w:rsidP="00000000" w:rsidRDefault="00000000" w:rsidRPr="00000000" w14:paraId="00000085">
            <w:pPr>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6">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 бали: Кандидат має вищу освіту та додаткову професійну кваліфікацію, що підтверджує його експертизу за релевантними сферами.</w:t>
            </w:r>
            <w:r w:rsidDel="00000000" w:rsidR="00000000" w:rsidRPr="00000000">
              <w:rPr>
                <w:rtl w:val="0"/>
              </w:rPr>
            </w:r>
          </w:p>
          <w:p w:rsidR="00000000" w:rsidDel="00000000" w:rsidP="00000000" w:rsidRDefault="00000000" w:rsidRPr="00000000" w14:paraId="00000087">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 бал: Кандидат має вищу освіту у сфері бухгалтерії, економіки, права або суміжних дисциплін.</w:t>
            </w:r>
            <w:r w:rsidDel="00000000" w:rsidR="00000000" w:rsidRPr="00000000">
              <w:rPr>
                <w:rtl w:val="0"/>
              </w:rPr>
            </w:r>
          </w:p>
          <w:p w:rsidR="00000000" w:rsidDel="00000000" w:rsidP="00000000" w:rsidRDefault="00000000" w:rsidRPr="00000000" w14:paraId="00000088">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 балів: Кандидат має вищу освіту, але без спеціалізації у відповідній галузі.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tcPr>
          <w:p w:rsidR="00000000" w:rsidDel="00000000" w:rsidP="00000000" w:rsidRDefault="00000000" w:rsidRPr="00000000" w14:paraId="00000089">
            <w:pPr>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4</w:t>
            </w:r>
            <w:r w:rsidDel="00000000" w:rsidR="00000000" w:rsidRPr="00000000">
              <w:rPr>
                <w:rtl w:val="0"/>
              </w:rPr>
            </w:r>
          </w:p>
        </w:tc>
      </w:tr>
    </w:tbl>
    <w:p w:rsidR="00000000" w:rsidDel="00000000" w:rsidP="00000000" w:rsidRDefault="00000000" w:rsidRPr="00000000" w14:paraId="0000008A">
      <w:pPr>
        <w:spacing w:after="120" w:line="240" w:lineRule="auto"/>
        <w:rPr>
          <w:rFonts w:ascii="Times New Roman" w:cs="Times New Roman" w:eastAsia="Times New Roman" w:hAnsi="Times New Roman"/>
          <w:sz w:val="20"/>
          <w:szCs w:val="20"/>
        </w:rPr>
      </w:pPr>
      <w:r w:rsidDel="00000000" w:rsidR="00000000" w:rsidRPr="00000000">
        <w:rPr>
          <w:rtl w:val="0"/>
        </w:rPr>
      </w:r>
    </w:p>
    <w:sectPr>
      <w:pgSz w:h="16838" w:w="11906" w:orient="portrait"/>
      <w:pgMar w:bottom="850" w:top="850" w:left="1134"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Courier New"/>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2"/>
      <w:numFmt w:val="bullet"/>
      <w:lvlText w:val="-"/>
      <w:lvlJc w:val="left"/>
      <w:pPr>
        <w:ind w:left="1440" w:hanging="360"/>
      </w:pPr>
      <w:rPr>
        <w:rFonts w:ascii="Cambria" w:cs="Cambria" w:eastAsia="Cambria" w:hAnsi="Cambria"/>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semiHidden w:val="1"/>
    <w:unhideWhenUsed w:val="1"/>
    <w:rsid w:val="00E260D4"/>
    <w:pPr>
      <w:spacing w:after="100" w:afterAutospacing="1" w:before="100" w:beforeAutospacing="1" w:line="240" w:lineRule="auto"/>
    </w:pPr>
    <w:rPr>
      <w:rFonts w:ascii="Times New Roman" w:cs="Times New Roman" w:eastAsia="Times New Roman" w:hAnsi="Times New Roman"/>
      <w:sz w:val="24"/>
      <w:szCs w:val="24"/>
      <w:lang w:eastAsia="uk-UA"/>
    </w:rPr>
  </w:style>
  <w:style w:type="paragraph" w:styleId="a4">
    <w:name w:val="header"/>
    <w:basedOn w:val="a"/>
    <w:link w:val="a5"/>
    <w:uiPriority w:val="99"/>
    <w:unhideWhenUsed w:val="1"/>
    <w:rsid w:val="00E260D4"/>
    <w:pPr>
      <w:tabs>
        <w:tab w:val="center" w:pos="4819"/>
        <w:tab w:val="right" w:pos="9639"/>
      </w:tabs>
      <w:spacing w:after="0" w:line="240" w:lineRule="auto"/>
    </w:pPr>
  </w:style>
  <w:style w:type="character" w:styleId="a5" w:customStyle="1">
    <w:name w:val="Верхній колонтитул Знак"/>
    <w:basedOn w:val="a0"/>
    <w:link w:val="a4"/>
    <w:uiPriority w:val="99"/>
    <w:rsid w:val="00E260D4"/>
  </w:style>
  <w:style w:type="paragraph" w:styleId="a6">
    <w:name w:val="footer"/>
    <w:basedOn w:val="a"/>
    <w:link w:val="a7"/>
    <w:uiPriority w:val="99"/>
    <w:unhideWhenUsed w:val="1"/>
    <w:rsid w:val="00E260D4"/>
    <w:pPr>
      <w:tabs>
        <w:tab w:val="center" w:pos="4819"/>
        <w:tab w:val="right" w:pos="9639"/>
      </w:tabs>
      <w:spacing w:after="0" w:line="240" w:lineRule="auto"/>
    </w:pPr>
  </w:style>
  <w:style w:type="character" w:styleId="a7" w:customStyle="1">
    <w:name w:val="Нижній колонтитул Знак"/>
    <w:basedOn w:val="a0"/>
    <w:link w:val="a6"/>
    <w:uiPriority w:val="99"/>
    <w:rsid w:val="00E260D4"/>
  </w:style>
  <w:style w:type="paragraph" w:styleId="a8">
    <w:name w:val="List Paragraph"/>
    <w:basedOn w:val="a"/>
    <w:uiPriority w:val="34"/>
    <w:qFormat w:val="1"/>
    <w:rsid w:val="00E260D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aRiw6D9Ha6t+rMsozxOyfGb5Sg==">CgMxLjAyCGguZ2pkZ3hzOAByITFpanBNRHVtYmJDZC1NYlpSU1AzdzRPZm40anE3bzJkaQ==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2025-02-10T15:07:00Z</dcterms:created>
  <dc:creator>User</dc:creator>
</cp:coreProperties>
</file>