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A6A" w:rsidRPr="00D41D89" w:rsidRDefault="00342A6A">
      <w:pPr>
        <w:widowControl w:val="0"/>
        <w:spacing w:after="0"/>
        <w:jc w:val="both"/>
        <w:rPr>
          <w:rFonts w:ascii="Times New Roman" w:eastAsia="Arial" w:hAnsi="Times New Roman" w:cs="Times New Roman"/>
          <w:sz w:val="20"/>
          <w:szCs w:val="20"/>
        </w:rPr>
      </w:pPr>
    </w:p>
    <w:p w:rsidR="00342A6A" w:rsidRPr="00D41D89" w:rsidRDefault="00DE425A">
      <w:pPr>
        <w:widowControl w:val="0"/>
        <w:spacing w:after="120" w:line="276" w:lineRule="auto"/>
        <w:jc w:val="center"/>
        <w:rPr>
          <w:rFonts w:ascii="Times New Roman" w:eastAsia="Arial" w:hAnsi="Times New Roman" w:cs="Times New Roman"/>
          <w:b/>
          <w:bCs/>
          <w:sz w:val="24"/>
          <w:szCs w:val="24"/>
        </w:rPr>
      </w:pPr>
      <w:r w:rsidRPr="00D41D89">
        <w:rPr>
          <w:rFonts w:ascii="Times New Roman" w:eastAsia="Arial" w:hAnsi="Times New Roman" w:cs="Times New Roman"/>
          <w:b/>
          <w:bCs/>
          <w:sz w:val="24"/>
          <w:szCs w:val="24"/>
        </w:rPr>
        <w:t>Технічне завдання для закупівлі послуги  з методологічного та інституційного супроводу адаптації Національного стандарту кар’єрного кейс-менеджменту до державних політик у сфері зайнятості</w:t>
      </w:r>
    </w:p>
    <w:p w:rsidR="00342A6A" w:rsidRPr="00D41D89" w:rsidRDefault="00342A6A" w:rsidP="00D41D89">
      <w:pPr>
        <w:widowControl w:val="0"/>
        <w:spacing w:after="120" w:line="276" w:lineRule="auto"/>
        <w:rPr>
          <w:rFonts w:ascii="Times New Roman" w:eastAsia="Arial" w:hAnsi="Times New Roman" w:cs="Times New Roman"/>
          <w:sz w:val="20"/>
          <w:szCs w:val="20"/>
        </w:rPr>
      </w:pPr>
    </w:p>
    <w:p w:rsidR="00342A6A" w:rsidRPr="00D41D89" w:rsidRDefault="00342A6A">
      <w:pPr>
        <w:widowControl w:val="0"/>
        <w:spacing w:after="120" w:line="276" w:lineRule="auto"/>
        <w:jc w:val="center"/>
        <w:rPr>
          <w:rFonts w:ascii="Times New Roman" w:eastAsia="Arial" w:hAnsi="Times New Roman" w:cs="Times New Roman"/>
          <w:sz w:val="20"/>
          <w:szCs w:val="20"/>
        </w:rPr>
      </w:pPr>
    </w:p>
    <w:p w:rsidR="00342A6A" w:rsidRPr="00D41D89" w:rsidRDefault="00DE425A">
      <w:pPr>
        <w:widowControl w:val="0"/>
        <w:spacing w:after="120" w:line="276" w:lineRule="auto"/>
        <w:ind w:firstLine="709"/>
        <w:jc w:val="both"/>
        <w:rPr>
          <w:rFonts w:ascii="Times New Roman" w:eastAsia="Arial" w:hAnsi="Times New Roman" w:cs="Times New Roman"/>
          <w:b/>
          <w:bCs/>
          <w:sz w:val="20"/>
          <w:szCs w:val="20"/>
        </w:rPr>
      </w:pPr>
      <w:r w:rsidRPr="00D41D89">
        <w:rPr>
          <w:rFonts w:ascii="Times New Roman" w:eastAsia="Arial" w:hAnsi="Times New Roman" w:cs="Times New Roman"/>
          <w:sz w:val="20"/>
          <w:szCs w:val="20"/>
        </w:rPr>
        <w:t xml:space="preserve">Благодійна організація «БЛАГОДІЙНИЙ ФОНД «ПРАВО НА ЗАХИСТ» (далі – Фонд) оголошує тендер для закупівлі </w:t>
      </w:r>
      <w:r w:rsidRPr="00D41D89">
        <w:rPr>
          <w:rFonts w:ascii="Times New Roman" w:eastAsia="Arial" w:hAnsi="Times New Roman" w:cs="Times New Roman"/>
          <w:b/>
          <w:bCs/>
          <w:sz w:val="20"/>
          <w:szCs w:val="20"/>
        </w:rPr>
        <w:t>послуг з методологічного та інституційного супроводу адаптації Національного стандарту кар’єрного кейс-менеджменту до державних політик у сфері зайнятості</w:t>
      </w:r>
    </w:p>
    <w:p w:rsidR="00342A6A" w:rsidRPr="00D41D89" w:rsidRDefault="00342A6A">
      <w:pPr>
        <w:widowControl w:val="0"/>
        <w:spacing w:after="120" w:line="276" w:lineRule="auto"/>
        <w:ind w:firstLine="709"/>
        <w:jc w:val="both"/>
        <w:rPr>
          <w:rFonts w:ascii="Times New Roman" w:eastAsia="Arial" w:hAnsi="Times New Roman" w:cs="Times New Roman"/>
          <w:b/>
          <w:bCs/>
          <w:sz w:val="20"/>
          <w:szCs w:val="20"/>
          <w:highlight w:val="yellow"/>
        </w:rPr>
      </w:pPr>
    </w:p>
    <w:p w:rsidR="00342A6A" w:rsidRPr="00D41D89" w:rsidRDefault="00DE425A">
      <w:pPr>
        <w:widowControl w:val="0"/>
        <w:spacing w:after="120" w:line="276" w:lineRule="auto"/>
        <w:ind w:firstLine="709"/>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Закупівля послуги передбачена в межах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Створення засобів для існування та можливостей для оптимізованих ринків (BLOOM), одним із завдань якого є розробка, погодження та подальша інтеграція Національного стандарту кар’єрного кейс-менеджменту у систему державних сервісів зайнятості у співпраці з Державним центром зайнятості. Фонд планує залучити експерта, який забезпечить методологічний, інституційний та нормативний супровід процесу адаптації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Національного стандарту кар’єрного кейс-менеджменту до чинних державних політик, законодавства та внутрішніх процедур Державної служби зайнятості, а також сприятиме міжвідомчій координації процесу.</w:t>
      </w:r>
    </w:p>
    <w:p w:rsidR="00342A6A" w:rsidRPr="00D41D89" w:rsidRDefault="00342A6A">
      <w:pPr>
        <w:widowControl w:val="0"/>
        <w:spacing w:after="120" w:line="276" w:lineRule="auto"/>
        <w:ind w:firstLine="709"/>
        <w:jc w:val="both"/>
        <w:rPr>
          <w:rFonts w:ascii="Times New Roman" w:eastAsia="Arial" w:hAnsi="Times New Roman" w:cs="Times New Roman"/>
          <w:sz w:val="20"/>
          <w:szCs w:val="20"/>
          <w:highlight w:val="yellow"/>
        </w:rPr>
      </w:pPr>
    </w:p>
    <w:p w:rsidR="00342A6A" w:rsidRPr="00D41D89" w:rsidRDefault="00DE425A">
      <w:pPr>
        <w:widowControl w:val="0"/>
        <w:tabs>
          <w:tab w:val="left" w:pos="284"/>
        </w:tabs>
        <w:spacing w:after="120" w:line="276" w:lineRule="auto"/>
        <w:ind w:right="-289"/>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Формат:</w:t>
      </w:r>
      <w:r w:rsidRPr="00D41D89">
        <w:rPr>
          <w:rFonts w:ascii="Times New Roman" w:eastAsia="Arial" w:hAnsi="Times New Roman" w:cs="Times New Roman"/>
          <w:sz w:val="20"/>
          <w:szCs w:val="20"/>
        </w:rPr>
        <w:t xml:space="preserve"> віддалено / </w:t>
      </w:r>
      <w:proofErr w:type="spellStart"/>
      <w:r w:rsidRPr="00D41D89">
        <w:rPr>
          <w:rFonts w:ascii="Times New Roman" w:eastAsia="Arial" w:hAnsi="Times New Roman" w:cs="Times New Roman"/>
          <w:sz w:val="20"/>
          <w:szCs w:val="20"/>
        </w:rPr>
        <w:t>гібридно</w:t>
      </w:r>
      <w:proofErr w:type="spellEnd"/>
      <w:r w:rsidRPr="00D41D89">
        <w:rPr>
          <w:rFonts w:ascii="Times New Roman" w:eastAsia="Arial" w:hAnsi="Times New Roman" w:cs="Times New Roman"/>
          <w:sz w:val="20"/>
          <w:szCs w:val="20"/>
        </w:rPr>
        <w:t xml:space="preserve"> (м.</w:t>
      </w:r>
      <w:r w:rsidR="00D41D89">
        <w:rPr>
          <w:rFonts w:ascii="Times New Roman" w:eastAsia="Arial" w:hAnsi="Times New Roman" w:cs="Times New Roman"/>
          <w:sz w:val="20"/>
          <w:szCs w:val="20"/>
          <w:lang w:val="uk-UA"/>
        </w:rPr>
        <w:t xml:space="preserve"> </w:t>
      </w:r>
      <w:r w:rsidRPr="00D41D89">
        <w:rPr>
          <w:rFonts w:ascii="Times New Roman" w:eastAsia="Arial" w:hAnsi="Times New Roman" w:cs="Times New Roman"/>
          <w:sz w:val="20"/>
          <w:szCs w:val="20"/>
        </w:rPr>
        <w:t>Київ)</w:t>
      </w:r>
    </w:p>
    <w:p w:rsidR="00342A6A" w:rsidRPr="00D41D89" w:rsidRDefault="00DE425A">
      <w:pPr>
        <w:widowControl w:val="0"/>
        <w:tabs>
          <w:tab w:val="left" w:pos="284"/>
        </w:tabs>
        <w:spacing w:after="120" w:line="276" w:lineRule="auto"/>
        <w:ind w:right="-289"/>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Період надання послуг:</w:t>
      </w:r>
      <w:r w:rsidRPr="00D41D89">
        <w:rPr>
          <w:rFonts w:ascii="Times New Roman" w:eastAsia="Arial" w:hAnsi="Times New Roman" w:cs="Times New Roman"/>
          <w:sz w:val="20"/>
          <w:szCs w:val="20"/>
        </w:rPr>
        <w:t xml:space="preserve"> Січень 2026 року - Березень 2026 року</w:t>
      </w:r>
    </w:p>
    <w:p w:rsidR="00342A6A" w:rsidRPr="00D41D89" w:rsidRDefault="00DE425A">
      <w:pPr>
        <w:spacing w:after="200" w:line="240" w:lineRule="auto"/>
        <w:jc w:val="both"/>
        <w:rPr>
          <w:rFonts w:ascii="Times New Roman" w:eastAsia="Arial" w:hAnsi="Times New Roman" w:cs="Times New Roman"/>
          <w:sz w:val="20"/>
          <w:szCs w:val="20"/>
        </w:rPr>
      </w:pPr>
      <w:bookmarkStart w:id="0" w:name="_heading=h.6uqhv3db0sxv" w:colFirst="0" w:colLast="0"/>
      <w:bookmarkEnd w:id="0"/>
      <w:r w:rsidRPr="00D41D89">
        <w:rPr>
          <w:rFonts w:ascii="Times New Roman" w:eastAsia="Arial" w:hAnsi="Times New Roman" w:cs="Times New Roman"/>
          <w:b/>
          <w:bCs/>
          <w:sz w:val="20"/>
          <w:szCs w:val="20"/>
        </w:rPr>
        <w:t>Максимальна залученість одного надавача послуг:</w:t>
      </w:r>
      <w:r w:rsidRPr="00D41D89">
        <w:rPr>
          <w:rFonts w:ascii="Times New Roman" w:eastAsia="Arial" w:hAnsi="Times New Roman" w:cs="Times New Roman"/>
          <w:sz w:val="20"/>
          <w:szCs w:val="20"/>
        </w:rPr>
        <w:t xml:space="preserve"> до 60 календарних днів, де 1 день не має перевищувати 8 годин, орієнтовна залученість до 480 годин. Оплата буде здійснюватися по факту надання послуг відповідно до звіту </w:t>
      </w:r>
      <w:bookmarkStart w:id="1" w:name="_GoBack"/>
      <w:bookmarkEnd w:id="1"/>
      <w:r w:rsidRPr="00D41D89">
        <w:rPr>
          <w:rFonts w:ascii="Times New Roman" w:eastAsia="Arial" w:hAnsi="Times New Roman" w:cs="Times New Roman"/>
          <w:sz w:val="20"/>
          <w:szCs w:val="20"/>
        </w:rPr>
        <w:t xml:space="preserve"> витраченого часу на надання послуги з погодинною фіксацією виконання завдань.</w:t>
      </w:r>
    </w:p>
    <w:p w:rsidR="00342A6A" w:rsidRPr="00D41D89" w:rsidRDefault="00342A6A">
      <w:pPr>
        <w:widowControl w:val="0"/>
        <w:tabs>
          <w:tab w:val="left" w:pos="284"/>
        </w:tabs>
        <w:spacing w:after="120" w:line="276" w:lineRule="auto"/>
        <w:ind w:right="-289"/>
        <w:jc w:val="both"/>
        <w:rPr>
          <w:rFonts w:ascii="Times New Roman" w:eastAsia="Arial" w:hAnsi="Times New Roman" w:cs="Times New Roman"/>
          <w:sz w:val="20"/>
          <w:szCs w:val="20"/>
          <w:highlight w:val="yellow"/>
        </w:rPr>
      </w:pPr>
    </w:p>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І. Технічне завдання послуги, що закуповується (вважати орієнтовним попереднім розрахунком):</w:t>
      </w:r>
    </w:p>
    <w:p w:rsidR="00342A6A" w:rsidRPr="00D41D89" w:rsidRDefault="00342A6A">
      <w:pPr>
        <w:spacing w:after="0" w:line="240" w:lineRule="auto"/>
        <w:jc w:val="both"/>
        <w:rPr>
          <w:rFonts w:ascii="Times New Roman" w:eastAsia="Arial" w:hAnsi="Times New Roman" w:cs="Times New Roman"/>
          <w:b/>
          <w:bCs/>
          <w:sz w:val="20"/>
          <w:szCs w:val="20"/>
          <w:highlight w:val="yellow"/>
        </w:rPr>
      </w:pPr>
    </w:p>
    <w:tbl>
      <w:tblPr>
        <w:tblStyle w:val="af"/>
        <w:tblW w:w="9750" w:type="dxa"/>
        <w:tblInd w:w="-294" w:type="dxa"/>
        <w:tblLayout w:type="fixed"/>
        <w:tblLook w:val="0400" w:firstRow="0" w:lastRow="0" w:firstColumn="0" w:lastColumn="0" w:noHBand="0" w:noVBand="1"/>
      </w:tblPr>
      <w:tblGrid>
        <w:gridCol w:w="713"/>
        <w:gridCol w:w="7222"/>
        <w:gridCol w:w="1815"/>
      </w:tblGrid>
      <w:tr w:rsidR="00342A6A" w:rsidRPr="00D41D89">
        <w:trPr>
          <w:trHeight w:val="20"/>
        </w:trPr>
        <w:tc>
          <w:tcPr>
            <w:tcW w:w="7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w:t>
            </w:r>
          </w:p>
        </w:tc>
        <w:tc>
          <w:tcPr>
            <w:tcW w:w="72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42A6A" w:rsidRPr="00D41D89" w:rsidRDefault="00DE425A">
            <w:pPr>
              <w:spacing w:after="0" w:line="240" w:lineRule="auto"/>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Опис діяльності</w:t>
            </w:r>
          </w:p>
        </w:tc>
        <w:tc>
          <w:tcPr>
            <w:tcW w:w="1815" w:type="dxa"/>
            <w:tcBorders>
              <w:top w:val="single" w:sz="8" w:space="0" w:color="000000"/>
              <w:left w:val="nil"/>
              <w:bottom w:val="nil"/>
              <w:right w:val="single" w:sz="8" w:space="0" w:color="000000"/>
            </w:tcBorders>
            <w:shd w:val="clear" w:color="auto" w:fill="auto"/>
            <w:vAlign w:val="center"/>
          </w:tcPr>
          <w:p w:rsidR="00342A6A" w:rsidRPr="00D41D89" w:rsidRDefault="00DE425A">
            <w:pPr>
              <w:spacing w:after="0" w:line="240" w:lineRule="auto"/>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Орієнтовна кількість днів</w:t>
            </w:r>
          </w:p>
        </w:tc>
      </w:tr>
      <w:tr w:rsidR="00342A6A" w:rsidRPr="00D41D89">
        <w:trPr>
          <w:trHeight w:val="101"/>
        </w:trPr>
        <w:tc>
          <w:tcPr>
            <w:tcW w:w="7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42A6A" w:rsidRPr="00D41D89" w:rsidRDefault="00342A6A">
            <w:pPr>
              <w:widowControl w:val="0"/>
              <w:pBdr>
                <w:top w:val="nil"/>
                <w:left w:val="nil"/>
                <w:bottom w:val="nil"/>
                <w:right w:val="nil"/>
                <w:between w:val="nil"/>
              </w:pBdr>
              <w:spacing w:after="0" w:line="276" w:lineRule="auto"/>
              <w:rPr>
                <w:rFonts w:ascii="Times New Roman" w:eastAsia="Arial" w:hAnsi="Times New Roman" w:cs="Times New Roman"/>
                <w:b/>
                <w:bCs/>
                <w:sz w:val="20"/>
                <w:szCs w:val="20"/>
              </w:rPr>
            </w:pPr>
          </w:p>
        </w:tc>
        <w:tc>
          <w:tcPr>
            <w:tcW w:w="722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42A6A" w:rsidRPr="00D41D89" w:rsidRDefault="00342A6A">
            <w:pPr>
              <w:widowControl w:val="0"/>
              <w:pBdr>
                <w:top w:val="nil"/>
                <w:left w:val="nil"/>
                <w:bottom w:val="nil"/>
                <w:right w:val="nil"/>
                <w:between w:val="nil"/>
              </w:pBdr>
              <w:spacing w:after="0" w:line="276" w:lineRule="auto"/>
              <w:rPr>
                <w:rFonts w:ascii="Times New Roman" w:eastAsia="Arial" w:hAnsi="Times New Roman" w:cs="Times New Roman"/>
                <w:b/>
                <w:bCs/>
                <w:sz w:val="20"/>
                <w:szCs w:val="20"/>
              </w:rPr>
            </w:pPr>
          </w:p>
        </w:tc>
        <w:tc>
          <w:tcPr>
            <w:tcW w:w="1815" w:type="dxa"/>
            <w:tcBorders>
              <w:top w:val="nil"/>
              <w:left w:val="nil"/>
              <w:bottom w:val="single" w:sz="8" w:space="0" w:color="000000"/>
              <w:right w:val="single" w:sz="8" w:space="0" w:color="000000"/>
            </w:tcBorders>
            <w:shd w:val="clear" w:color="auto" w:fill="auto"/>
          </w:tcPr>
          <w:p w:rsidR="00342A6A" w:rsidRPr="00D41D89" w:rsidRDefault="00342A6A">
            <w:pPr>
              <w:spacing w:after="0" w:line="240" w:lineRule="auto"/>
              <w:rPr>
                <w:rFonts w:ascii="Times New Roman" w:eastAsia="Arial" w:hAnsi="Times New Roman" w:cs="Times New Roman"/>
                <w:b/>
                <w:bCs/>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1</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color w:val="1F1F1F"/>
                <w:sz w:val="20"/>
                <w:szCs w:val="20"/>
              </w:rPr>
              <w:t>Адаптація методології кейс-менеджменту до державних стандартів</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342A6A">
            <w:pPr>
              <w:spacing w:after="0" w:line="240" w:lineRule="auto"/>
              <w:jc w:val="both"/>
              <w:rPr>
                <w:rFonts w:ascii="Times New Roman" w:eastAsia="Arial" w:hAnsi="Times New Roman" w:cs="Times New Roman"/>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1.1.</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Синхронізація процесів кейс-менеджменту з актуальними законодавчими нормами у сфері працевлаштування та професійної орієнтації</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10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1.2.</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Розробка регламентів взаємодії кейс-менеджерів із підрозділами Державної служби зайнятості (ДСЗ) для забезпечення безперервності супроводу</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7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2.</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color w:val="1F1F1F"/>
                <w:sz w:val="20"/>
                <w:szCs w:val="20"/>
              </w:rPr>
              <w:t>Розробка інструментарію для роботи з вразливими категоріями</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342A6A">
            <w:pPr>
              <w:spacing w:after="0" w:line="240" w:lineRule="auto"/>
              <w:jc w:val="both"/>
              <w:rPr>
                <w:rFonts w:ascii="Times New Roman" w:eastAsia="Arial" w:hAnsi="Times New Roman" w:cs="Times New Roman"/>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2.1.</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 xml:space="preserve">Створення та/або адаптація інструментів, у т. ч. цифрових, кейс-менеджменту для ветеранів, ВПО, осіб з інвалідністю та молоді з урахуванням досвіду реалізації міжнародних та національних </w:t>
            </w:r>
            <w:proofErr w:type="spellStart"/>
            <w:r w:rsidRPr="00D41D89">
              <w:rPr>
                <w:rFonts w:ascii="Times New Roman" w:eastAsia="Arial" w:hAnsi="Times New Roman" w:cs="Times New Roman"/>
                <w:color w:val="1F1F1F"/>
                <w:sz w:val="20"/>
                <w:szCs w:val="20"/>
              </w:rPr>
              <w:t>проєктів</w:t>
            </w:r>
            <w:proofErr w:type="spellEnd"/>
            <w:r w:rsidRPr="00D41D89">
              <w:rPr>
                <w:rFonts w:ascii="Times New Roman" w:eastAsia="Arial" w:hAnsi="Times New Roman" w:cs="Times New Roman"/>
                <w:color w:val="1F1F1F"/>
                <w:sz w:val="20"/>
                <w:szCs w:val="20"/>
              </w:rPr>
              <w:t xml:space="preserve"> у сфері працевлаштування та профорієнтації</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9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2.2.</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Розробка алгоритмів залучення послуг неурядових організацій та міжнародних донорів у загальний цикл кейс-менеджменту</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5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3.</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Міжвідомча координація</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342A6A">
            <w:pPr>
              <w:spacing w:after="0" w:line="240" w:lineRule="auto"/>
              <w:jc w:val="both"/>
              <w:rPr>
                <w:rFonts w:ascii="Times New Roman" w:eastAsia="Arial" w:hAnsi="Times New Roman" w:cs="Times New Roman"/>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3.1.</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 xml:space="preserve">Налагодження </w:t>
            </w:r>
            <w:proofErr w:type="spellStart"/>
            <w:r w:rsidRPr="00D41D89">
              <w:rPr>
                <w:rFonts w:ascii="Times New Roman" w:eastAsia="Arial" w:hAnsi="Times New Roman" w:cs="Times New Roman"/>
                <w:color w:val="1F1F1F"/>
                <w:sz w:val="20"/>
                <w:szCs w:val="20"/>
              </w:rPr>
              <w:t>зв’язків</w:t>
            </w:r>
            <w:proofErr w:type="spellEnd"/>
            <w:r w:rsidRPr="00D41D89">
              <w:rPr>
                <w:rFonts w:ascii="Times New Roman" w:eastAsia="Arial" w:hAnsi="Times New Roman" w:cs="Times New Roman"/>
                <w:color w:val="1F1F1F"/>
                <w:sz w:val="20"/>
                <w:szCs w:val="20"/>
              </w:rPr>
              <w:t xml:space="preserve"> та залучення до робочої групи представників профільних міністерств (Мінекономіки, </w:t>
            </w:r>
            <w:proofErr w:type="spellStart"/>
            <w:r w:rsidRPr="00D41D89">
              <w:rPr>
                <w:rFonts w:ascii="Times New Roman" w:eastAsia="Arial" w:hAnsi="Times New Roman" w:cs="Times New Roman"/>
                <w:color w:val="1F1F1F"/>
                <w:sz w:val="20"/>
                <w:szCs w:val="20"/>
              </w:rPr>
              <w:t>Мінсоцполітики</w:t>
            </w:r>
            <w:proofErr w:type="spellEnd"/>
            <w:r w:rsidRPr="00D41D89">
              <w:rPr>
                <w:rFonts w:ascii="Times New Roman" w:eastAsia="Arial" w:hAnsi="Times New Roman" w:cs="Times New Roman"/>
                <w:color w:val="1F1F1F"/>
                <w:sz w:val="20"/>
                <w:szCs w:val="20"/>
              </w:rPr>
              <w:t xml:space="preserve">, </w:t>
            </w:r>
            <w:proofErr w:type="spellStart"/>
            <w:r w:rsidRPr="00D41D89">
              <w:rPr>
                <w:rFonts w:ascii="Times New Roman" w:eastAsia="Arial" w:hAnsi="Times New Roman" w:cs="Times New Roman"/>
                <w:color w:val="1F1F1F"/>
                <w:sz w:val="20"/>
                <w:szCs w:val="20"/>
              </w:rPr>
              <w:t>Мінветеранів</w:t>
            </w:r>
            <w:proofErr w:type="spellEnd"/>
            <w:r w:rsidRPr="00D41D89">
              <w:rPr>
                <w:rFonts w:ascii="Times New Roman" w:eastAsia="Arial" w:hAnsi="Times New Roman" w:cs="Times New Roman"/>
                <w:color w:val="1F1F1F"/>
                <w:sz w:val="20"/>
                <w:szCs w:val="20"/>
              </w:rPr>
              <w:t>) для синхронізації напрацьованих документів із державними стратегіями</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5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3.2.</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color w:val="1F1F1F"/>
                <w:sz w:val="20"/>
                <w:szCs w:val="20"/>
              </w:rPr>
            </w:pPr>
            <w:r w:rsidRPr="00D41D89">
              <w:rPr>
                <w:rFonts w:ascii="Times New Roman" w:eastAsia="Arial" w:hAnsi="Times New Roman" w:cs="Times New Roman"/>
                <w:color w:val="1F1F1F"/>
                <w:sz w:val="20"/>
                <w:szCs w:val="20"/>
              </w:rPr>
              <w:t>Експертний супровід впровадження стандартів кейс-менеджменту в роботу великих структурних мереж (500+ співробітників).</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6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4.</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color w:val="1F1F1F"/>
                <w:sz w:val="20"/>
                <w:szCs w:val="20"/>
              </w:rPr>
            </w:pPr>
            <w:r w:rsidRPr="00D41D89">
              <w:rPr>
                <w:rFonts w:ascii="Times New Roman" w:eastAsia="Arial" w:hAnsi="Times New Roman" w:cs="Times New Roman"/>
                <w:b/>
                <w:bCs/>
                <w:color w:val="1F1F1F"/>
                <w:sz w:val="20"/>
                <w:szCs w:val="20"/>
              </w:rPr>
              <w:t>Моніторинг та аналітика</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342A6A">
            <w:pPr>
              <w:spacing w:after="0" w:line="240" w:lineRule="auto"/>
              <w:jc w:val="both"/>
              <w:rPr>
                <w:rFonts w:ascii="Times New Roman" w:eastAsia="Arial" w:hAnsi="Times New Roman" w:cs="Times New Roman"/>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4.1.</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Розробка системи KPI для оцінки ефективності кейс-менеджменту при роботі з вразливими категоріями населення</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5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4.2.</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Підготовка аналітичних звітів та фінансових обґрунтувань для ресурсного забезпечення процесів супроводу</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4 днів</w:t>
            </w:r>
          </w:p>
        </w:tc>
      </w:tr>
      <w:tr w:rsidR="00342A6A" w:rsidRPr="00D41D89">
        <w:trPr>
          <w:trHeight w:val="200"/>
        </w:trPr>
        <w:tc>
          <w:tcPr>
            <w:tcW w:w="7935" w:type="dxa"/>
            <w:gridSpan w:val="2"/>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lastRenderedPageBreak/>
              <w:t>Усього:</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до 51 дня</w:t>
            </w:r>
          </w:p>
        </w:tc>
      </w:tr>
      <w:tr w:rsidR="00342A6A" w:rsidRPr="00D41D89">
        <w:trPr>
          <w:trHeight w:val="200"/>
        </w:trPr>
        <w:tc>
          <w:tcPr>
            <w:tcW w:w="7935" w:type="dxa"/>
            <w:gridSpan w:val="2"/>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Додаткові завдання</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342A6A">
            <w:pPr>
              <w:spacing w:after="0" w:line="240" w:lineRule="auto"/>
              <w:jc w:val="both"/>
              <w:rPr>
                <w:rFonts w:ascii="Times New Roman" w:eastAsia="Arial" w:hAnsi="Times New Roman" w:cs="Times New Roman"/>
                <w:sz w:val="20"/>
                <w:szCs w:val="20"/>
              </w:rPr>
            </w:pP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5.</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Участь у підсумкових координаційних зустрічах / презентації результатів</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2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6.</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Підготовка підсумкового звіту та пакету експертних матеріалів</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2 днів</w:t>
            </w:r>
          </w:p>
        </w:tc>
      </w:tr>
      <w:tr w:rsidR="00342A6A" w:rsidRPr="00D41D89">
        <w:trPr>
          <w:trHeight w:val="20"/>
        </w:trPr>
        <w:tc>
          <w:tcPr>
            <w:tcW w:w="713" w:type="dxa"/>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7.</w:t>
            </w:r>
          </w:p>
        </w:tc>
        <w:tc>
          <w:tcPr>
            <w:tcW w:w="7222"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line="240"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Інші релевантні завдання за додатковим запитом та погодженням </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 5 днів</w:t>
            </w:r>
          </w:p>
        </w:tc>
      </w:tr>
      <w:tr w:rsidR="00342A6A" w:rsidRPr="00D41D89">
        <w:trPr>
          <w:trHeight w:val="200"/>
        </w:trPr>
        <w:tc>
          <w:tcPr>
            <w:tcW w:w="7935" w:type="dxa"/>
            <w:gridSpan w:val="2"/>
            <w:tcBorders>
              <w:top w:val="nil"/>
              <w:left w:val="single" w:sz="8" w:space="0" w:color="000000"/>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Усього днів (для додаткових завдань):</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до 9 днів</w:t>
            </w:r>
          </w:p>
        </w:tc>
      </w:tr>
      <w:tr w:rsidR="00342A6A" w:rsidRPr="00D41D89">
        <w:trPr>
          <w:trHeight w:val="20"/>
        </w:trPr>
        <w:tc>
          <w:tcPr>
            <w:tcW w:w="7935" w:type="dxa"/>
            <w:gridSpan w:val="2"/>
            <w:tcBorders>
              <w:top w:val="single" w:sz="8" w:space="0" w:color="000000"/>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Усього днів діяльності:</w:t>
            </w:r>
          </w:p>
        </w:tc>
        <w:tc>
          <w:tcPr>
            <w:tcW w:w="1815" w:type="dxa"/>
            <w:tcBorders>
              <w:top w:val="nil"/>
              <w:left w:val="nil"/>
              <w:bottom w:val="single" w:sz="8" w:space="0" w:color="000000"/>
              <w:right w:val="single" w:sz="8" w:space="0" w:color="000000"/>
            </w:tcBorders>
            <w:shd w:val="clear" w:color="auto" w:fill="FFFFFF"/>
            <w:vAlign w:val="center"/>
          </w:tcPr>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до 60 днів</w:t>
            </w:r>
          </w:p>
        </w:tc>
      </w:tr>
    </w:tbl>
    <w:p w:rsidR="00342A6A" w:rsidRPr="00D41D89" w:rsidRDefault="00342A6A">
      <w:pPr>
        <w:spacing w:after="0" w:line="240" w:lineRule="auto"/>
        <w:jc w:val="both"/>
        <w:rPr>
          <w:rFonts w:ascii="Times New Roman" w:eastAsia="Arial" w:hAnsi="Times New Roman" w:cs="Times New Roman"/>
          <w:sz w:val="20"/>
          <w:szCs w:val="20"/>
          <w:highlight w:val="yellow"/>
        </w:rPr>
      </w:pPr>
    </w:p>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Кількість днів на виконання кожного етапу реалізації може змінюватись у процесі виконання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та погоджується і затверджується безпосередньо з менеджером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Фонду. </w:t>
      </w:r>
    </w:p>
    <w:p w:rsidR="00342A6A" w:rsidRPr="00D41D89" w:rsidRDefault="00342A6A">
      <w:pPr>
        <w:spacing w:after="0" w:line="240" w:lineRule="auto"/>
        <w:jc w:val="both"/>
        <w:rPr>
          <w:rFonts w:ascii="Times New Roman" w:eastAsia="Arial" w:hAnsi="Times New Roman" w:cs="Times New Roman"/>
          <w:sz w:val="20"/>
          <w:szCs w:val="20"/>
        </w:rPr>
      </w:pPr>
    </w:p>
    <w:p w:rsidR="00342A6A" w:rsidRPr="00D41D89" w:rsidRDefault="00DE425A">
      <w:pPr>
        <w:spacing w:after="0" w:line="240" w:lineRule="auto"/>
        <w:jc w:val="both"/>
        <w:rPr>
          <w:rFonts w:ascii="Times New Roman" w:eastAsia="Arial" w:hAnsi="Times New Roman" w:cs="Times New Roman"/>
          <w:sz w:val="20"/>
          <w:szCs w:val="20"/>
        </w:rPr>
      </w:pPr>
      <w:bookmarkStart w:id="2" w:name="_heading=h.shcrpwjyqk72" w:colFirst="0" w:colLast="0"/>
      <w:bookmarkEnd w:id="2"/>
      <w:r w:rsidRPr="00D41D89">
        <w:rPr>
          <w:rFonts w:ascii="Times New Roman" w:eastAsia="Arial" w:hAnsi="Times New Roman" w:cs="Times New Roman"/>
          <w:sz w:val="20"/>
          <w:szCs w:val="20"/>
        </w:rPr>
        <w:t xml:space="preserve">Попередньо очікується, що загальна кількість днів надання послуг постачальником не перевищуватиме 60 календарних днів. </w:t>
      </w:r>
    </w:p>
    <w:p w:rsidR="00342A6A" w:rsidRPr="00D41D89" w:rsidRDefault="00342A6A">
      <w:pPr>
        <w:widowControl w:val="0"/>
        <w:tabs>
          <w:tab w:val="left" w:pos="284"/>
        </w:tabs>
        <w:spacing w:after="120" w:line="276" w:lineRule="auto"/>
        <w:ind w:right="-289"/>
        <w:jc w:val="both"/>
        <w:rPr>
          <w:rFonts w:ascii="Times New Roman" w:eastAsia="Arial" w:hAnsi="Times New Roman" w:cs="Times New Roman"/>
          <w:sz w:val="20"/>
          <w:szCs w:val="20"/>
        </w:rPr>
      </w:pPr>
    </w:p>
    <w:p w:rsidR="00342A6A" w:rsidRPr="00D41D89" w:rsidRDefault="00DE425A">
      <w:pPr>
        <w:spacing w:after="0" w:line="240" w:lineRule="auto"/>
        <w:jc w:val="both"/>
        <w:rPr>
          <w:rFonts w:ascii="Times New Roman" w:eastAsia="Arial" w:hAnsi="Times New Roman" w:cs="Times New Roman"/>
          <w:sz w:val="20"/>
          <w:szCs w:val="20"/>
        </w:rPr>
      </w:pPr>
      <w:r w:rsidRPr="00D41D89">
        <w:rPr>
          <w:rFonts w:ascii="Times New Roman" w:eastAsia="Arial" w:hAnsi="Times New Roman" w:cs="Times New Roman"/>
          <w:color w:val="FF0000"/>
          <w:sz w:val="20"/>
          <w:szCs w:val="20"/>
        </w:rPr>
        <w:t>ВАЖЛИВО</w:t>
      </w:r>
      <w:r w:rsidRPr="00D41D89">
        <w:rPr>
          <w:rFonts w:ascii="Times New Roman" w:eastAsia="Arial" w:hAnsi="Times New Roman" w:cs="Times New Roman"/>
          <w:sz w:val="20"/>
          <w:szCs w:val="20"/>
        </w:rPr>
        <w:t>: Усі дні мають бути підтверджені Звітом щодо витраченого часу на надання послуг. Оформлення звіту часу витраченого на надання послуги буде проводитися відповідно до шаблону наданого Фондом та міститиме щонайменше дату, кількість витраченого часу та опис змісту постачальника наданих послуг за відпрацьовані години.</w:t>
      </w:r>
    </w:p>
    <w:p w:rsidR="00342A6A" w:rsidRPr="00D41D89" w:rsidRDefault="00342A6A">
      <w:pPr>
        <w:widowControl w:val="0"/>
        <w:tabs>
          <w:tab w:val="left" w:pos="284"/>
        </w:tabs>
        <w:spacing w:after="120" w:line="276" w:lineRule="auto"/>
        <w:rPr>
          <w:rFonts w:ascii="Times New Roman" w:eastAsia="Arial" w:hAnsi="Times New Roman" w:cs="Times New Roman"/>
          <w:sz w:val="20"/>
          <w:szCs w:val="20"/>
        </w:rPr>
      </w:pPr>
    </w:p>
    <w:p w:rsidR="00342A6A" w:rsidRPr="00D41D89" w:rsidRDefault="00342A6A">
      <w:pPr>
        <w:spacing w:after="0" w:line="240" w:lineRule="auto"/>
        <w:jc w:val="both"/>
        <w:rPr>
          <w:rFonts w:ascii="Times New Roman" w:eastAsia="Arial" w:hAnsi="Times New Roman" w:cs="Times New Roman"/>
          <w:b/>
          <w:bCs/>
          <w:sz w:val="20"/>
          <w:szCs w:val="20"/>
          <w:highlight w:val="yellow"/>
        </w:rPr>
      </w:pPr>
    </w:p>
    <w:p w:rsidR="00342A6A" w:rsidRPr="00D41D89" w:rsidRDefault="00DE425A">
      <w:pPr>
        <w:spacing w:after="0" w:line="240"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 xml:space="preserve">ІІ. Звітність. </w:t>
      </w:r>
    </w:p>
    <w:p w:rsidR="00342A6A" w:rsidRPr="00D41D89" w:rsidRDefault="00342A6A">
      <w:pPr>
        <w:spacing w:after="0" w:line="240" w:lineRule="auto"/>
        <w:jc w:val="both"/>
        <w:rPr>
          <w:rFonts w:ascii="Times New Roman" w:eastAsia="Arial" w:hAnsi="Times New Roman" w:cs="Times New Roman"/>
          <w:b/>
          <w:bCs/>
          <w:sz w:val="20"/>
          <w:szCs w:val="20"/>
        </w:rPr>
      </w:pPr>
    </w:p>
    <w:p w:rsidR="00342A6A" w:rsidRPr="00D41D89" w:rsidRDefault="00DE425A">
      <w:pPr>
        <w:spacing w:after="20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Постачальник послуг регулярно звітує про свою діяльність відповідному менеджеру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Фонду, </w:t>
      </w:r>
      <w:proofErr w:type="spellStart"/>
      <w:r w:rsidRPr="00D41D89">
        <w:rPr>
          <w:rFonts w:ascii="Times New Roman" w:eastAsia="Arial" w:hAnsi="Times New Roman" w:cs="Times New Roman"/>
          <w:sz w:val="20"/>
          <w:szCs w:val="20"/>
        </w:rPr>
        <w:t>координаторці</w:t>
      </w:r>
      <w:proofErr w:type="spellEnd"/>
      <w:r w:rsidRPr="00D41D89">
        <w:rPr>
          <w:rFonts w:ascii="Times New Roman" w:eastAsia="Arial" w:hAnsi="Times New Roman" w:cs="Times New Roman"/>
          <w:sz w:val="20"/>
          <w:szCs w:val="20"/>
        </w:rPr>
        <w:t xml:space="preserve"> програми економічної </w:t>
      </w:r>
      <w:proofErr w:type="spellStart"/>
      <w:r w:rsidRPr="00D41D89">
        <w:rPr>
          <w:rFonts w:ascii="Times New Roman" w:eastAsia="Arial" w:hAnsi="Times New Roman" w:cs="Times New Roman"/>
          <w:sz w:val="20"/>
          <w:szCs w:val="20"/>
        </w:rPr>
        <w:t>включеності</w:t>
      </w:r>
      <w:proofErr w:type="spellEnd"/>
      <w:r w:rsidRPr="00D41D89">
        <w:rPr>
          <w:rFonts w:ascii="Times New Roman" w:eastAsia="Arial" w:hAnsi="Times New Roman" w:cs="Times New Roman"/>
          <w:sz w:val="20"/>
          <w:szCs w:val="20"/>
        </w:rPr>
        <w:t xml:space="preserve"> ВПО та постраждалого населення та, за вимогою, іншим залученим фахівцям або особам Фонду.  Звіти та всі супровідні матеріали, виготовлені Виконавцем в рамках договору, мають бути передані Фонду без обтяження щодо авторських прав.</w:t>
      </w:r>
    </w:p>
    <w:p w:rsidR="00342A6A" w:rsidRPr="00D41D89" w:rsidRDefault="00DE425A">
      <w:pPr>
        <w:spacing w:after="20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Звітність включає в себе (але не обмежується) такі документи:</w:t>
      </w:r>
    </w:p>
    <w:p w:rsidR="00342A6A" w:rsidRPr="00D41D89" w:rsidRDefault="00DE425A">
      <w:pPr>
        <w:numPr>
          <w:ilvl w:val="0"/>
          <w:numId w:val="1"/>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Звіт обліку витраченого часу (із погодинною деталізацією);</w:t>
      </w:r>
    </w:p>
    <w:p w:rsidR="00342A6A" w:rsidRPr="00D41D89" w:rsidRDefault="00DE425A">
      <w:pPr>
        <w:numPr>
          <w:ilvl w:val="0"/>
          <w:numId w:val="1"/>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Експертні висновки та рекомендації;</w:t>
      </w:r>
    </w:p>
    <w:p w:rsidR="00342A6A" w:rsidRPr="00D41D89" w:rsidRDefault="00DE425A">
      <w:pPr>
        <w:numPr>
          <w:ilvl w:val="0"/>
          <w:numId w:val="1"/>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Аналітичні записки та довідки;</w:t>
      </w:r>
    </w:p>
    <w:p w:rsidR="00342A6A" w:rsidRPr="00D41D89" w:rsidRDefault="00DE425A">
      <w:pPr>
        <w:numPr>
          <w:ilvl w:val="0"/>
          <w:numId w:val="1"/>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Матеріали міжвідомчих консультацій;</w:t>
      </w:r>
    </w:p>
    <w:p w:rsidR="00342A6A" w:rsidRPr="00D41D89" w:rsidRDefault="00DE425A">
      <w:pPr>
        <w:numPr>
          <w:ilvl w:val="0"/>
          <w:numId w:val="1"/>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Підсумковий аналітичний звіт.</w:t>
      </w:r>
    </w:p>
    <w:p w:rsidR="00342A6A" w:rsidRPr="00D41D89" w:rsidRDefault="00DE425A">
      <w:pPr>
        <w:spacing w:after="200" w:line="240"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Вищезазначені документи надаються постачальником послуг не пізніше, ніж через 5 днів після того, як відповідне завдання було виконане згідно із узгодженим графіком надання послуг.</w:t>
      </w:r>
    </w:p>
    <w:p w:rsidR="00342A6A" w:rsidRPr="00D41D89" w:rsidRDefault="00342A6A">
      <w:pPr>
        <w:spacing w:after="120" w:line="276" w:lineRule="auto"/>
        <w:jc w:val="both"/>
        <w:rPr>
          <w:rFonts w:ascii="Times New Roman" w:eastAsia="Arial" w:hAnsi="Times New Roman" w:cs="Times New Roman"/>
          <w:sz w:val="20"/>
          <w:szCs w:val="20"/>
        </w:rPr>
      </w:pPr>
    </w:p>
    <w:p w:rsidR="00342A6A" w:rsidRPr="00D41D89" w:rsidRDefault="00DE425A">
      <w:pPr>
        <w:keepNext/>
        <w:keepLines/>
        <w:spacing w:after="120" w:line="276" w:lineRule="auto"/>
        <w:jc w:val="both"/>
        <w:rPr>
          <w:rFonts w:ascii="Times New Roman" w:eastAsia="Arial" w:hAnsi="Times New Roman" w:cs="Times New Roman"/>
          <w:b/>
          <w:bCs/>
          <w:sz w:val="20"/>
          <w:szCs w:val="20"/>
        </w:rPr>
      </w:pPr>
      <w:r w:rsidRPr="00D41D89">
        <w:rPr>
          <w:rFonts w:ascii="Times New Roman" w:eastAsia="Arial" w:hAnsi="Times New Roman" w:cs="Times New Roman"/>
          <w:b/>
          <w:bCs/>
          <w:sz w:val="20"/>
          <w:szCs w:val="20"/>
        </w:rPr>
        <w:t>ІІІ. Умови проведення тендеру та співпраці.</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В рамках даного тендеру буде обрано 1 переможця.</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Учасником тендеру може бути фізична особа, ФОП 3 група або юридична особа, що подає свою пропозицію на участь у тендері.</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Виконавцем у контексті цього тендеру є особа, яка безпосередньо здійснюватиме надання послуг відповідно до умов тендерної документації та укладеного договору. Тип договору (договір з ФОП, юридичною особою або договір цивільно-правового характеру з фізичною особою) визначається за результатами тендеру відповідно до правового статусу переможця та чинного законодавства України.</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Замовник залишає за собою право змінювати об’єми послуг! Об’єм послуг визначається спільно з менеджером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БФ «Право на захист» та фіксується додатковими угодами. Попередній очікуваний об’єм послуг викладено в цьому ТЗ.</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Всі розрахунки здійснюються виключно у національній валюті України (гривні). Оплата буде здійснюватися за безготівковим розрахунком післяплатою щомісяця:</w:t>
      </w:r>
    </w:p>
    <w:p w:rsidR="00342A6A" w:rsidRPr="00D41D89" w:rsidRDefault="00DE425A">
      <w:pPr>
        <w:numPr>
          <w:ilvl w:val="0"/>
          <w:numId w:val="6"/>
        </w:numPr>
        <w:spacing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на розрахунковий рахунок юридичної особи або ФОП — у разі укладення відповідного договору;</w:t>
      </w:r>
      <w:r w:rsidRPr="00D41D89">
        <w:rPr>
          <w:rFonts w:ascii="Times New Roman" w:eastAsia="Arial" w:hAnsi="Times New Roman" w:cs="Times New Roman"/>
          <w:sz w:val="20"/>
          <w:szCs w:val="20"/>
        </w:rPr>
        <w:br/>
      </w:r>
    </w:p>
    <w:p w:rsidR="00342A6A" w:rsidRPr="00D41D89" w:rsidRDefault="00DE425A">
      <w:pPr>
        <w:numPr>
          <w:ilvl w:val="0"/>
          <w:numId w:val="6"/>
        </w:num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lastRenderedPageBreak/>
        <w:t>або шляхом виплати винагороди фізичній особі за договором цивільно-правового характеру відповідно до вимог чинного законодавства України.</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Фонд має право анулювати тендер в будь-який час до заключення договору з постачальником і не несе за це відповідність.</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Учасник у будь-який момент, але не пізніше як </w:t>
      </w:r>
      <w:r w:rsidR="00D41D89">
        <w:rPr>
          <w:rFonts w:ascii="Times New Roman" w:eastAsia="Arial" w:hAnsi="Times New Roman" w:cs="Times New Roman"/>
          <w:sz w:val="20"/>
          <w:szCs w:val="20"/>
          <w:lang w:val="uk-UA"/>
        </w:rPr>
        <w:t>2</w:t>
      </w:r>
      <w:r w:rsidRPr="00D41D89">
        <w:rPr>
          <w:rFonts w:ascii="Times New Roman" w:eastAsia="Arial" w:hAnsi="Times New Roman" w:cs="Times New Roman"/>
          <w:sz w:val="20"/>
          <w:szCs w:val="20"/>
        </w:rPr>
        <w:t xml:space="preserve"> (</w:t>
      </w:r>
      <w:r w:rsidR="00D41D89">
        <w:rPr>
          <w:rFonts w:ascii="Times New Roman" w:eastAsia="Arial" w:hAnsi="Times New Roman" w:cs="Times New Roman"/>
          <w:sz w:val="20"/>
          <w:szCs w:val="20"/>
          <w:lang w:val="uk-UA"/>
        </w:rPr>
        <w:t>два</w:t>
      </w:r>
      <w:r w:rsidRPr="00D41D89">
        <w:rPr>
          <w:rFonts w:ascii="Times New Roman" w:eastAsia="Arial" w:hAnsi="Times New Roman" w:cs="Times New Roman"/>
          <w:sz w:val="20"/>
          <w:szCs w:val="20"/>
        </w:rPr>
        <w:t xml:space="preserve">) дні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w:t>
      </w:r>
      <w:r w:rsidRPr="00D41D89">
        <w:rPr>
          <w:rFonts w:ascii="Times New Roman" w:eastAsia="Arial" w:hAnsi="Times New Roman" w:cs="Times New Roman"/>
          <w:sz w:val="20"/>
          <w:szCs w:val="20"/>
          <w:u w:val="single"/>
        </w:rPr>
        <w:t>tender@r2p.org.ua</w:t>
      </w:r>
      <w:r w:rsidRPr="00D41D89">
        <w:rPr>
          <w:rFonts w:ascii="Times New Roman" w:eastAsia="Arial" w:hAnsi="Times New Roman" w:cs="Times New Roman"/>
          <w:sz w:val="20"/>
          <w:szCs w:val="20"/>
        </w:rPr>
        <w:t>.</w:t>
      </w:r>
    </w:p>
    <w:p w:rsidR="00342A6A" w:rsidRPr="00D41D89" w:rsidRDefault="00DE425A">
      <w:pPr>
        <w:spacing w:after="12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Учасник не має перебувати у процесі припинення діяльності (для юридичних осіб та ФОП) та не повинен бути включений до </w:t>
      </w:r>
      <w:proofErr w:type="spellStart"/>
      <w:r w:rsidRPr="00D41D89">
        <w:rPr>
          <w:rFonts w:ascii="Times New Roman" w:eastAsia="Arial" w:hAnsi="Times New Roman" w:cs="Times New Roman"/>
          <w:sz w:val="20"/>
          <w:szCs w:val="20"/>
        </w:rPr>
        <w:t>санкційних</w:t>
      </w:r>
      <w:proofErr w:type="spellEnd"/>
      <w:r w:rsidRPr="00D41D89">
        <w:rPr>
          <w:rFonts w:ascii="Times New Roman" w:eastAsia="Arial" w:hAnsi="Times New Roman" w:cs="Times New Roman"/>
          <w:sz w:val="20"/>
          <w:szCs w:val="20"/>
        </w:rPr>
        <w:t xml:space="preserve"> списків України, ЄС, США, Канади, Японії та Великобританії.</w:t>
      </w:r>
    </w:p>
    <w:p w:rsidR="00342A6A" w:rsidRPr="00D41D89" w:rsidRDefault="00342A6A">
      <w:pPr>
        <w:spacing w:after="120" w:line="276" w:lineRule="auto"/>
        <w:jc w:val="both"/>
        <w:rPr>
          <w:rFonts w:ascii="Times New Roman" w:eastAsia="Arial" w:hAnsi="Times New Roman" w:cs="Times New Roman"/>
          <w:b/>
          <w:bCs/>
          <w:sz w:val="20"/>
          <w:szCs w:val="20"/>
          <w:highlight w:val="yellow"/>
          <w:u w:val="single"/>
        </w:rPr>
      </w:pPr>
    </w:p>
    <w:p w:rsidR="00342A6A" w:rsidRPr="00D41D89" w:rsidRDefault="00DE425A">
      <w:pPr>
        <w:spacing w:after="200" w:line="276" w:lineRule="auto"/>
        <w:jc w:val="both"/>
        <w:rPr>
          <w:rFonts w:ascii="Times New Roman" w:eastAsia="Arial" w:hAnsi="Times New Roman" w:cs="Times New Roman"/>
          <w:b/>
          <w:bCs/>
          <w:sz w:val="20"/>
          <w:szCs w:val="20"/>
          <w:u w:val="single"/>
        </w:rPr>
      </w:pPr>
      <w:bookmarkStart w:id="3" w:name="_heading=h.j32ds1bgp0y0" w:colFirst="0" w:colLast="0"/>
      <w:bookmarkEnd w:id="3"/>
      <w:r w:rsidRPr="00D41D89">
        <w:rPr>
          <w:rFonts w:ascii="Times New Roman" w:eastAsia="Arial" w:hAnsi="Times New Roman" w:cs="Times New Roman"/>
          <w:b/>
          <w:bCs/>
          <w:sz w:val="20"/>
          <w:szCs w:val="20"/>
        </w:rPr>
        <w:t>IV. Вимоги до подання пропозицій</w:t>
      </w:r>
    </w:p>
    <w:p w:rsidR="00342A6A" w:rsidRPr="00D41D89" w:rsidRDefault="00DE425A">
      <w:pPr>
        <w:spacing w:after="120" w:line="276" w:lineRule="auto"/>
        <w:jc w:val="both"/>
        <w:rPr>
          <w:rFonts w:ascii="Times New Roman" w:eastAsia="Arial" w:hAnsi="Times New Roman" w:cs="Times New Roman"/>
          <w:b/>
          <w:bCs/>
          <w:sz w:val="20"/>
          <w:szCs w:val="20"/>
          <w:u w:val="single"/>
        </w:rPr>
      </w:pPr>
      <w:r w:rsidRPr="00D41D89">
        <w:rPr>
          <w:rFonts w:ascii="Times New Roman" w:eastAsia="Arial" w:hAnsi="Times New Roman" w:cs="Times New Roman"/>
          <w:b/>
          <w:bCs/>
          <w:sz w:val="20"/>
          <w:szCs w:val="20"/>
          <w:u w:val="single"/>
        </w:rPr>
        <w:t>Вимоги до виконавця:</w:t>
      </w:r>
    </w:p>
    <w:p w:rsidR="00342A6A" w:rsidRPr="00D41D89" w:rsidRDefault="00C95097">
      <w:pPr>
        <w:numPr>
          <w:ilvl w:val="0"/>
          <w:numId w:val="5"/>
        </w:numPr>
        <w:spacing w:after="120" w:line="276" w:lineRule="auto"/>
        <w:rPr>
          <w:rFonts w:ascii="Times New Roman" w:eastAsia="Arial" w:hAnsi="Times New Roman" w:cs="Times New Roman"/>
          <w:sz w:val="20"/>
          <w:szCs w:val="20"/>
        </w:rPr>
      </w:pPr>
      <w:sdt>
        <w:sdtPr>
          <w:rPr>
            <w:rFonts w:ascii="Times New Roman" w:hAnsi="Times New Roman" w:cs="Times New Roman"/>
          </w:rPr>
          <w:tag w:val="goog_rdk_0"/>
          <w:id w:val="949589068"/>
        </w:sdtPr>
        <w:sdtEndPr/>
        <w:sdtContent/>
      </w:sdt>
      <w:r w:rsidR="00DE425A" w:rsidRPr="00D41D89">
        <w:rPr>
          <w:rFonts w:ascii="Times New Roman" w:hAnsi="Times New Roman" w:cs="Times New Roman"/>
          <w:sz w:val="20"/>
          <w:szCs w:val="20"/>
        </w:rPr>
        <w:t xml:space="preserve">Вища освіта у сфері психології, соціальних наук, управління, публічного адміністрування, HR або інших суміжних спеціальностей, що відповідають предмету закупівлі; </w:t>
      </w:r>
    </w:p>
    <w:p w:rsidR="00342A6A" w:rsidRPr="00D41D89" w:rsidRDefault="00DE425A">
      <w:pPr>
        <w:numPr>
          <w:ilvl w:val="0"/>
          <w:numId w:val="5"/>
        </w:numPr>
        <w:spacing w:after="120" w:line="276" w:lineRule="auto"/>
        <w:rPr>
          <w:rFonts w:ascii="Times New Roman" w:eastAsia="Arial" w:hAnsi="Times New Roman" w:cs="Times New Roman"/>
          <w:sz w:val="20"/>
          <w:szCs w:val="20"/>
        </w:rPr>
      </w:pPr>
      <w:r w:rsidRPr="00D41D89">
        <w:rPr>
          <w:rFonts w:ascii="Times New Roman" w:hAnsi="Times New Roman" w:cs="Times New Roman"/>
          <w:sz w:val="20"/>
          <w:szCs w:val="20"/>
        </w:rPr>
        <w:t xml:space="preserve">Досвід управління структурними підрозділами або </w:t>
      </w:r>
      <w:proofErr w:type="spellStart"/>
      <w:r w:rsidRPr="00D41D89">
        <w:rPr>
          <w:rFonts w:ascii="Times New Roman" w:hAnsi="Times New Roman" w:cs="Times New Roman"/>
          <w:sz w:val="20"/>
          <w:szCs w:val="20"/>
        </w:rPr>
        <w:t>проєктами</w:t>
      </w:r>
      <w:proofErr w:type="spellEnd"/>
      <w:r w:rsidRPr="00D41D89">
        <w:rPr>
          <w:rFonts w:ascii="Times New Roman" w:hAnsi="Times New Roman" w:cs="Times New Roman"/>
          <w:sz w:val="20"/>
          <w:szCs w:val="20"/>
        </w:rPr>
        <w:t xml:space="preserve"> у сфері сприяння працевлаштуванню та/або </w:t>
      </w:r>
      <w:sdt>
        <w:sdtPr>
          <w:rPr>
            <w:rFonts w:ascii="Times New Roman" w:hAnsi="Times New Roman" w:cs="Times New Roman"/>
            <w:sz w:val="20"/>
            <w:szCs w:val="20"/>
          </w:rPr>
          <w:tag w:val="goog_rdk_1"/>
          <w:id w:val="-349997779"/>
        </w:sdtPr>
        <w:sdtEndPr/>
        <w:sdtContent/>
      </w:sdt>
      <w:r w:rsidRPr="00D41D89">
        <w:rPr>
          <w:rFonts w:ascii="Times New Roman" w:hAnsi="Times New Roman" w:cs="Times New Roman"/>
          <w:sz w:val="20"/>
          <w:szCs w:val="20"/>
        </w:rPr>
        <w:t xml:space="preserve">політики зайнятості </w:t>
      </w:r>
      <w:r w:rsidRPr="00D41D89">
        <w:rPr>
          <w:rFonts w:ascii="Times New Roman" w:hAnsi="Times New Roman" w:cs="Times New Roman"/>
          <w:b/>
          <w:bCs/>
          <w:sz w:val="20"/>
          <w:szCs w:val="20"/>
        </w:rPr>
        <w:t>не менше 7 років</w:t>
      </w:r>
      <w:r w:rsidRPr="00D41D89">
        <w:rPr>
          <w:rFonts w:ascii="Times New Roman" w:hAnsi="Times New Roman" w:cs="Times New Roman"/>
          <w:sz w:val="20"/>
          <w:szCs w:val="20"/>
        </w:rPr>
        <w:t>, у тому числі на загальнодержавному, регіональному або міжрегіональному рівні;</w:t>
      </w:r>
    </w:p>
    <w:p w:rsidR="00342A6A" w:rsidRPr="00D41D89" w:rsidRDefault="00C95097">
      <w:pPr>
        <w:numPr>
          <w:ilvl w:val="0"/>
          <w:numId w:val="5"/>
        </w:numPr>
        <w:spacing w:after="120" w:line="276" w:lineRule="auto"/>
        <w:rPr>
          <w:rFonts w:ascii="Times New Roman" w:eastAsia="Arial" w:hAnsi="Times New Roman" w:cs="Times New Roman"/>
          <w:sz w:val="20"/>
          <w:szCs w:val="20"/>
        </w:rPr>
      </w:pPr>
      <w:sdt>
        <w:sdtPr>
          <w:rPr>
            <w:rFonts w:ascii="Times New Roman" w:hAnsi="Times New Roman" w:cs="Times New Roman"/>
            <w:sz w:val="20"/>
            <w:szCs w:val="20"/>
          </w:rPr>
          <w:tag w:val="goog_rdk_2"/>
          <w:id w:val="1410286622"/>
        </w:sdtPr>
        <w:sdtEndPr/>
        <w:sdtContent/>
      </w:sdt>
      <w:r w:rsidR="00DE425A" w:rsidRPr="00D41D89">
        <w:rPr>
          <w:rFonts w:ascii="Times New Roman" w:hAnsi="Times New Roman" w:cs="Times New Roman"/>
          <w:sz w:val="20"/>
          <w:szCs w:val="20"/>
        </w:rPr>
        <w:t xml:space="preserve">Досвід розробки та впровадження технологій і моделей обслуговування клієнтів (кейс-менеджменту) для вразливих груп населення у державних, комунальних, міжнародних або недержавних організаціях </w:t>
      </w:r>
    </w:p>
    <w:p w:rsidR="00342A6A" w:rsidRPr="00D41D89" w:rsidRDefault="00DE425A">
      <w:pPr>
        <w:numPr>
          <w:ilvl w:val="0"/>
          <w:numId w:val="5"/>
        </w:numPr>
        <w:spacing w:after="120" w:line="276" w:lineRule="auto"/>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Практичний досвід створення/адаптації інструментів інформування, консультування та супроводу для ветеранів, ВПО, молоді та осіб з інвалідністю;</w:t>
      </w:r>
    </w:p>
    <w:p w:rsidR="00342A6A" w:rsidRPr="00D41D89" w:rsidRDefault="00DE425A">
      <w:pPr>
        <w:numPr>
          <w:ilvl w:val="0"/>
          <w:numId w:val="5"/>
        </w:numPr>
        <w:spacing w:after="120" w:line="276" w:lineRule="auto"/>
        <w:rPr>
          <w:rFonts w:ascii="Times New Roman" w:eastAsia="Arial" w:hAnsi="Times New Roman" w:cs="Times New Roman"/>
          <w:sz w:val="20"/>
          <w:szCs w:val="20"/>
        </w:rPr>
      </w:pPr>
      <w:r w:rsidRPr="00D41D89">
        <w:rPr>
          <w:rFonts w:ascii="Times New Roman" w:eastAsia="Arial" w:hAnsi="Times New Roman" w:cs="Times New Roman"/>
          <w:color w:val="1F1F1F"/>
          <w:sz w:val="20"/>
          <w:szCs w:val="20"/>
        </w:rPr>
        <w:t xml:space="preserve">Досвід розробки пропозицій до законів та нормативно-правових актів, що регулюють соціальний захист та зайнятість вразливих верств населення; </w:t>
      </w:r>
    </w:p>
    <w:p w:rsidR="00342A6A" w:rsidRPr="00D41D89" w:rsidRDefault="00DE425A">
      <w:pPr>
        <w:numPr>
          <w:ilvl w:val="0"/>
          <w:numId w:val="5"/>
        </w:numPr>
        <w:spacing w:after="12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Розвинені аналітичні, комунікаційні та міжвідомчі навички;</w:t>
      </w:r>
    </w:p>
    <w:p w:rsidR="00342A6A" w:rsidRPr="00D41D89" w:rsidRDefault="00DE425A">
      <w:pPr>
        <w:numPr>
          <w:ilvl w:val="0"/>
          <w:numId w:val="5"/>
        </w:numPr>
        <w:spacing w:after="12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Відмінне володіння українською мовою.</w:t>
      </w:r>
    </w:p>
    <w:p w:rsidR="00342A6A" w:rsidRPr="00D41D89" w:rsidRDefault="00342A6A">
      <w:pPr>
        <w:spacing w:after="120" w:line="276" w:lineRule="auto"/>
        <w:jc w:val="both"/>
        <w:rPr>
          <w:rFonts w:ascii="Times New Roman" w:eastAsia="Arial" w:hAnsi="Times New Roman" w:cs="Times New Roman"/>
          <w:b/>
          <w:bCs/>
          <w:sz w:val="20"/>
          <w:szCs w:val="20"/>
          <w:u w:val="single"/>
        </w:rPr>
      </w:pPr>
      <w:bookmarkStart w:id="4" w:name="_heading=h.6s8gcsy1cap8" w:colFirst="0" w:colLast="0"/>
      <w:bookmarkEnd w:id="4"/>
    </w:p>
    <w:p w:rsidR="00342A6A" w:rsidRPr="00D41D89" w:rsidRDefault="00DE425A">
      <w:pPr>
        <w:spacing w:after="120" w:line="276" w:lineRule="auto"/>
        <w:jc w:val="both"/>
        <w:rPr>
          <w:rFonts w:ascii="Times New Roman" w:eastAsia="Arial" w:hAnsi="Times New Roman" w:cs="Times New Roman"/>
          <w:b/>
          <w:bCs/>
          <w:sz w:val="20"/>
          <w:szCs w:val="20"/>
          <w:u w:val="single"/>
        </w:rPr>
      </w:pPr>
      <w:bookmarkStart w:id="5" w:name="_heading=h.gjdgxs" w:colFirst="0" w:colLast="0"/>
      <w:bookmarkEnd w:id="5"/>
      <w:r w:rsidRPr="00D41D89">
        <w:rPr>
          <w:rFonts w:ascii="Times New Roman" w:eastAsia="Arial" w:hAnsi="Times New Roman" w:cs="Times New Roman"/>
          <w:b/>
          <w:bCs/>
          <w:sz w:val="20"/>
          <w:szCs w:val="20"/>
          <w:u w:val="single"/>
        </w:rPr>
        <w:t>Вимоги до подання пропозицій::</w:t>
      </w:r>
    </w:p>
    <w:p w:rsidR="00342A6A" w:rsidRPr="00D41D89" w:rsidRDefault="00DE425A">
      <w:pPr>
        <w:widowControl w:val="0"/>
        <w:numPr>
          <w:ilvl w:val="0"/>
          <w:numId w:val="3"/>
        </w:numPr>
        <w:spacing w:before="240" w:after="0" w:line="276" w:lineRule="auto"/>
        <w:jc w:val="both"/>
        <w:rPr>
          <w:rFonts w:ascii="Times New Roman" w:eastAsia="Arial" w:hAnsi="Times New Roman" w:cs="Times New Roman"/>
          <w:sz w:val="20"/>
          <w:szCs w:val="20"/>
        </w:rPr>
      </w:pPr>
      <w:bookmarkStart w:id="6" w:name="_heading=h.2et92p0" w:colFirst="0" w:colLast="0"/>
      <w:bookmarkEnd w:id="6"/>
      <w:r w:rsidRPr="00D41D89">
        <w:rPr>
          <w:rFonts w:ascii="Times New Roman" w:eastAsia="Arial" w:hAnsi="Times New Roman" w:cs="Times New Roman"/>
          <w:sz w:val="20"/>
          <w:szCs w:val="20"/>
        </w:rPr>
        <w:t>Технічну пропозицію, підготовлену українською мовою, що містить:</w:t>
      </w:r>
    </w:p>
    <w:p w:rsidR="00342A6A" w:rsidRPr="00D41D89" w:rsidRDefault="00DE425A">
      <w:pPr>
        <w:widowControl w:val="0"/>
        <w:numPr>
          <w:ilvl w:val="0"/>
          <w:numId w:val="2"/>
        </w:numPr>
        <w:spacing w:after="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опис концепції, методології, очікуваних результатів та підходів при наданні послуги з методологічного та інституційного супроводу адаптації Національного стандарту кар’єрного кейс-менеджменту до державних політик у сфері зайнятості;</w:t>
      </w:r>
    </w:p>
    <w:p w:rsidR="00342A6A" w:rsidRPr="00D41D89" w:rsidRDefault="00DE425A">
      <w:pPr>
        <w:widowControl w:val="0"/>
        <w:numPr>
          <w:ilvl w:val="0"/>
          <w:numId w:val="2"/>
        </w:numPr>
        <w:spacing w:after="0" w:line="276" w:lineRule="auto"/>
        <w:rPr>
          <w:rFonts w:ascii="Times New Roman" w:eastAsia="Arial" w:hAnsi="Times New Roman" w:cs="Times New Roman"/>
          <w:sz w:val="20"/>
          <w:szCs w:val="20"/>
        </w:rPr>
      </w:pPr>
      <w:bookmarkStart w:id="7" w:name="_heading=h.lo9dgher3fd" w:colFirst="0" w:colLast="0"/>
      <w:bookmarkEnd w:id="7"/>
      <w:r w:rsidRPr="00D41D89">
        <w:rPr>
          <w:rFonts w:ascii="Times New Roman" w:eastAsia="Arial" w:hAnsi="Times New Roman" w:cs="Times New Roman"/>
          <w:sz w:val="20"/>
          <w:szCs w:val="20"/>
        </w:rPr>
        <w:t>орієнтовний план реалізації завдання (етапи, методи роботи, ключові кроки);</w:t>
      </w:r>
    </w:p>
    <w:p w:rsidR="00342A6A" w:rsidRPr="00D41D89" w:rsidRDefault="00DE425A">
      <w:pPr>
        <w:widowControl w:val="0"/>
        <w:numPr>
          <w:ilvl w:val="0"/>
          <w:numId w:val="2"/>
        </w:numPr>
        <w:spacing w:after="0" w:line="276" w:lineRule="auto"/>
        <w:rPr>
          <w:rFonts w:ascii="Times New Roman" w:eastAsia="Arial" w:hAnsi="Times New Roman" w:cs="Times New Roman"/>
          <w:sz w:val="20"/>
          <w:szCs w:val="20"/>
        </w:rPr>
      </w:pPr>
      <w:bookmarkStart w:id="8" w:name="_heading=h.ajt2eycprtpi" w:colFirst="0" w:colLast="0"/>
      <w:bookmarkEnd w:id="8"/>
      <w:r w:rsidRPr="00D41D89">
        <w:rPr>
          <w:rFonts w:ascii="Times New Roman" w:eastAsia="Arial" w:hAnsi="Times New Roman" w:cs="Times New Roman"/>
          <w:sz w:val="20"/>
          <w:szCs w:val="20"/>
        </w:rPr>
        <w:t xml:space="preserve">обґрунтування відповідності запропонованого підходу завданням </w:t>
      </w:r>
      <w:proofErr w:type="spellStart"/>
      <w:r w:rsidRPr="00D41D89">
        <w:rPr>
          <w:rFonts w:ascii="Times New Roman" w:eastAsia="Arial" w:hAnsi="Times New Roman" w:cs="Times New Roman"/>
          <w:sz w:val="20"/>
          <w:szCs w:val="20"/>
        </w:rPr>
        <w:t>проєкту</w:t>
      </w:r>
      <w:proofErr w:type="spellEnd"/>
    </w:p>
    <w:p w:rsidR="00342A6A" w:rsidRPr="00D41D89" w:rsidRDefault="00DE425A">
      <w:pPr>
        <w:widowControl w:val="0"/>
        <w:numPr>
          <w:ilvl w:val="0"/>
          <w:numId w:val="4"/>
        </w:numPr>
        <w:spacing w:after="0" w:line="240" w:lineRule="auto"/>
        <w:ind w:right="136"/>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Диплом про освіту,  кваліфікаційні сертифікати; </w:t>
      </w:r>
    </w:p>
    <w:p w:rsidR="00342A6A" w:rsidRPr="00D41D89" w:rsidRDefault="00DE425A">
      <w:pPr>
        <w:widowControl w:val="0"/>
        <w:numPr>
          <w:ilvl w:val="0"/>
          <w:numId w:val="4"/>
        </w:numPr>
        <w:spacing w:after="0" w:line="276" w:lineRule="auto"/>
        <w:rPr>
          <w:rFonts w:ascii="Times New Roman" w:eastAsia="Arial" w:hAnsi="Times New Roman" w:cs="Times New Roman"/>
          <w:sz w:val="20"/>
          <w:szCs w:val="20"/>
        </w:rPr>
      </w:pPr>
      <w:bookmarkStart w:id="9" w:name="_heading=h.vb3bs8fuazt5" w:colFirst="0" w:colLast="0"/>
      <w:bookmarkEnd w:id="9"/>
      <w:r w:rsidRPr="00D41D89">
        <w:rPr>
          <w:rFonts w:ascii="Times New Roman" w:eastAsia="Arial" w:hAnsi="Times New Roman" w:cs="Times New Roman"/>
          <w:sz w:val="20"/>
          <w:szCs w:val="20"/>
        </w:rPr>
        <w:t>Деталізоване резюме із зазначенням кваліфікації, досвіду роботи у відповідній тематиці, прикладами релевантного досвіду та додаванням підтверджувальних документів;</w:t>
      </w:r>
    </w:p>
    <w:p w:rsidR="00342A6A" w:rsidRPr="00D41D89" w:rsidRDefault="00DE425A">
      <w:pPr>
        <w:widowControl w:val="0"/>
        <w:numPr>
          <w:ilvl w:val="0"/>
          <w:numId w:val="4"/>
        </w:numPr>
        <w:spacing w:after="120" w:line="276" w:lineRule="auto"/>
        <w:ind w:left="714" w:hanging="357"/>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Контактну інформацію та реєстраційні документи експерта, необхідні для укладення договору (для юридичних осіб та ФОП — виписка або витяг з ЄДР; для фізичних осіб — копія документ</w:t>
      </w:r>
      <w:proofErr w:type="spellStart"/>
      <w:r w:rsidR="00D41D89">
        <w:rPr>
          <w:rFonts w:ascii="Times New Roman" w:eastAsia="Arial" w:hAnsi="Times New Roman" w:cs="Times New Roman"/>
          <w:sz w:val="20"/>
          <w:szCs w:val="20"/>
          <w:lang w:val="uk-UA"/>
        </w:rPr>
        <w:t>ів</w:t>
      </w:r>
      <w:proofErr w:type="spellEnd"/>
      <w:r w:rsidRPr="00D41D89">
        <w:rPr>
          <w:rFonts w:ascii="Times New Roman" w:eastAsia="Arial" w:hAnsi="Times New Roman" w:cs="Times New Roman"/>
          <w:sz w:val="20"/>
          <w:szCs w:val="20"/>
        </w:rPr>
        <w:t>, що посвідчує особу,  реєстраційного номера облікової картки платника податків</w:t>
      </w:r>
      <w:r w:rsidR="00D41D89">
        <w:rPr>
          <w:rFonts w:ascii="Times New Roman" w:eastAsia="Arial" w:hAnsi="Times New Roman" w:cs="Times New Roman"/>
          <w:sz w:val="20"/>
          <w:szCs w:val="20"/>
          <w:lang w:val="uk-UA"/>
        </w:rPr>
        <w:t xml:space="preserve">, реквізити </w:t>
      </w:r>
      <w:r w:rsidR="00D41D89">
        <w:rPr>
          <w:rFonts w:ascii="Times New Roman" w:eastAsia="Arial" w:hAnsi="Times New Roman" w:cs="Times New Roman"/>
          <w:sz w:val="20"/>
          <w:szCs w:val="20"/>
          <w:lang w:val="en-US"/>
        </w:rPr>
        <w:t>Iban</w:t>
      </w:r>
      <w:r w:rsidRPr="00D41D89">
        <w:rPr>
          <w:rFonts w:ascii="Times New Roman" w:eastAsia="Arial" w:hAnsi="Times New Roman" w:cs="Times New Roman"/>
          <w:sz w:val="20"/>
          <w:szCs w:val="20"/>
        </w:rPr>
        <w:t>).</w:t>
      </w:r>
    </w:p>
    <w:p w:rsidR="00342A6A" w:rsidRPr="00D41D89" w:rsidRDefault="00DE425A">
      <w:pPr>
        <w:widowControl w:val="0"/>
        <w:numPr>
          <w:ilvl w:val="0"/>
          <w:numId w:val="4"/>
        </w:numPr>
        <w:spacing w:after="200"/>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r w:rsidR="00D41D89">
        <w:rPr>
          <w:rFonts w:ascii="Times New Roman" w:eastAsia="Arial" w:hAnsi="Times New Roman" w:cs="Times New Roman"/>
          <w:sz w:val="20"/>
          <w:szCs w:val="20"/>
          <w:lang w:val="en-US"/>
        </w:rPr>
        <w:t>.</w:t>
      </w:r>
    </w:p>
    <w:p w:rsidR="00342A6A" w:rsidRPr="00D41D89" w:rsidRDefault="00342A6A">
      <w:pPr>
        <w:spacing w:after="120" w:line="276" w:lineRule="auto"/>
        <w:jc w:val="both"/>
        <w:rPr>
          <w:rFonts w:ascii="Times New Roman" w:eastAsia="Arial" w:hAnsi="Times New Roman" w:cs="Times New Roman"/>
          <w:b/>
          <w:bCs/>
          <w:sz w:val="20"/>
          <w:szCs w:val="20"/>
          <w:highlight w:val="yellow"/>
          <w:u w:val="single"/>
        </w:rPr>
      </w:pPr>
    </w:p>
    <w:p w:rsidR="00342A6A" w:rsidRPr="00D41D89" w:rsidRDefault="00DE425A">
      <w:pPr>
        <w:spacing w:after="120" w:line="276" w:lineRule="auto"/>
        <w:jc w:val="both"/>
        <w:rPr>
          <w:rFonts w:ascii="Times New Roman" w:eastAsia="Arial" w:hAnsi="Times New Roman" w:cs="Times New Roman"/>
          <w:b/>
          <w:bCs/>
          <w:sz w:val="20"/>
          <w:szCs w:val="20"/>
          <w:u w:val="single"/>
        </w:rPr>
      </w:pPr>
      <w:r w:rsidRPr="00D41D89">
        <w:rPr>
          <w:rFonts w:ascii="Times New Roman" w:eastAsia="Arial" w:hAnsi="Times New Roman" w:cs="Times New Roman"/>
          <w:b/>
          <w:bCs/>
          <w:sz w:val="20"/>
          <w:szCs w:val="20"/>
          <w:u w:val="single"/>
        </w:rPr>
        <w:t>Підведення підсумків конкурсу:</w:t>
      </w:r>
    </w:p>
    <w:p w:rsidR="00342A6A" w:rsidRPr="00D41D89" w:rsidRDefault="00DE425A">
      <w:pPr>
        <w:spacing w:after="120" w:line="276" w:lineRule="auto"/>
        <w:jc w:val="both"/>
        <w:rPr>
          <w:rFonts w:ascii="Times New Roman" w:eastAsia="Arial" w:hAnsi="Times New Roman" w:cs="Times New Roman"/>
          <w:sz w:val="20"/>
          <w:szCs w:val="20"/>
          <w:highlight w:val="yellow"/>
        </w:rPr>
      </w:pPr>
      <w:r w:rsidRPr="00D41D89">
        <w:rPr>
          <w:rFonts w:ascii="Times New Roman" w:eastAsia="Arial" w:hAnsi="Times New Roman" w:cs="Times New Roman"/>
          <w:sz w:val="20"/>
          <w:szCs w:val="20"/>
        </w:rPr>
        <w:lastRenderedPageBreak/>
        <w:t>Оцінювання тендерних пропозицій буде складатися на 70% з оцінки технічних пропозицій та на 30% з оцінки цінових пропозицій.</w:t>
      </w:r>
    </w:p>
    <w:p w:rsidR="00342A6A" w:rsidRPr="00D41D89" w:rsidRDefault="00342A6A">
      <w:pPr>
        <w:widowControl w:val="0"/>
        <w:rPr>
          <w:rFonts w:ascii="Times New Roman" w:eastAsia="Arial" w:hAnsi="Times New Roman" w:cs="Times New Roman"/>
          <w:sz w:val="20"/>
          <w:szCs w:val="20"/>
          <w:highlight w:val="yellow"/>
        </w:rPr>
      </w:pPr>
      <w:bookmarkStart w:id="10" w:name="_heading=h.sl8cvhwuq1kq" w:colFirst="0" w:colLast="0"/>
      <w:bookmarkEnd w:id="10"/>
    </w:p>
    <w:tbl>
      <w:tblPr>
        <w:tblStyle w:val="af0"/>
        <w:tblW w:w="10342"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
        <w:gridCol w:w="1417"/>
        <w:gridCol w:w="7229"/>
        <w:gridCol w:w="1276"/>
      </w:tblGrid>
      <w:tr w:rsidR="00342A6A" w:rsidRPr="00D41D89" w:rsidTr="00D41D89">
        <w:trPr>
          <w:trHeight w:val="227"/>
        </w:trPr>
        <w:tc>
          <w:tcPr>
            <w:tcW w:w="10342" w:type="dxa"/>
            <w:gridSpan w:val="4"/>
            <w:tcBorders>
              <w:top w:val="single" w:sz="5" w:space="0" w:color="000000"/>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ШКАЛА ОЦІНКИ КРИТЕРІЇВ</w:t>
            </w:r>
          </w:p>
        </w:tc>
      </w:tr>
      <w:tr w:rsidR="00342A6A" w:rsidRPr="00D41D89" w:rsidTr="000F51C5">
        <w:trPr>
          <w:trHeight w:val="1252"/>
        </w:trPr>
        <w:tc>
          <w:tcPr>
            <w:tcW w:w="420" w:type="dxa"/>
            <w:tcBorders>
              <w:top w:val="nil"/>
              <w:left w:val="single" w:sz="5" w:space="0" w:color="000000"/>
              <w:bottom w:val="single" w:sz="5" w:space="0" w:color="000000"/>
              <w:right w:val="single" w:sz="5" w:space="0" w:color="000000"/>
            </w:tcBorders>
            <w:shd w:val="clear" w:color="auto" w:fill="DBE5F1"/>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 </w:t>
            </w:r>
          </w:p>
        </w:tc>
        <w:tc>
          <w:tcPr>
            <w:tcW w:w="1417"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Відповідність технічним вимогам</w:t>
            </w:r>
          </w:p>
        </w:tc>
        <w:tc>
          <w:tcPr>
            <w:tcW w:w="7229" w:type="dxa"/>
            <w:tcBorders>
              <w:top w:val="nil"/>
              <w:left w:val="nil"/>
              <w:bottom w:val="single" w:sz="5" w:space="0" w:color="000000"/>
              <w:right w:val="single" w:sz="5" w:space="0" w:color="000000"/>
            </w:tcBorders>
            <w:shd w:val="clear" w:color="auto" w:fill="DBE5F1"/>
            <w:tcMar>
              <w:top w:w="0" w:type="dxa"/>
              <w:left w:w="100" w:type="dxa"/>
              <w:bottom w:w="0" w:type="dxa"/>
              <w:right w:w="10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МЕТОДОЛОГІЯ ОЦІНКИ</w:t>
            </w:r>
          </w:p>
        </w:tc>
        <w:tc>
          <w:tcPr>
            <w:tcW w:w="1276" w:type="dxa"/>
            <w:tcBorders>
              <w:top w:val="nil"/>
              <w:left w:val="nil"/>
              <w:bottom w:val="single" w:sz="5" w:space="0" w:color="000000"/>
              <w:right w:val="single" w:sz="5" w:space="0" w:color="000000"/>
            </w:tcBorders>
            <w:shd w:val="clear" w:color="auto" w:fill="DBE5F1"/>
            <w:tcMar>
              <w:top w:w="0" w:type="dxa"/>
              <w:left w:w="40" w:type="dxa"/>
              <w:bottom w:w="0" w:type="dxa"/>
              <w:right w:w="40" w:type="dxa"/>
            </w:tcMar>
          </w:tcPr>
          <w:p w:rsidR="00342A6A" w:rsidRPr="00D41D89" w:rsidRDefault="00DE425A" w:rsidP="00D41D89">
            <w:pPr>
              <w:widowControl w:val="0"/>
              <w:spacing w:before="240" w:after="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Максимальна кількість балів за вимогою</w:t>
            </w:r>
          </w:p>
        </w:tc>
      </w:tr>
      <w:tr w:rsidR="00342A6A" w:rsidRPr="00D41D89" w:rsidTr="000F51C5">
        <w:trPr>
          <w:trHeight w:val="4423"/>
        </w:trPr>
        <w:tc>
          <w:tcPr>
            <w:tcW w:w="4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1</w:t>
            </w:r>
          </w:p>
        </w:tc>
        <w:tc>
          <w:tcPr>
            <w:tcW w:w="1417"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342A6A" w:rsidRPr="00D41D89" w:rsidRDefault="00DE425A">
            <w:pPr>
              <w:widowControl w:val="0"/>
              <w:spacing w:after="200" w:line="25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 xml:space="preserve">Резюме </w:t>
            </w:r>
          </w:p>
        </w:tc>
        <w:tc>
          <w:tcPr>
            <w:tcW w:w="72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0 балів:</w:t>
            </w:r>
            <w:r w:rsidRPr="00D41D89">
              <w:rPr>
                <w:rFonts w:ascii="Times New Roman" w:eastAsia="Arial" w:hAnsi="Times New Roman" w:cs="Times New Roman"/>
                <w:sz w:val="20"/>
                <w:szCs w:val="20"/>
              </w:rPr>
              <w:t xml:space="preserve"> Надане резюме не відповідає вимогам до посади; освіта або досвід кандидата не є релевантними до сфери публічного управління, зайнятості чи розробки стандартів.</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5 балів:</w:t>
            </w:r>
            <w:r w:rsidRPr="00D41D89">
              <w:rPr>
                <w:rFonts w:ascii="Times New Roman" w:eastAsia="Arial" w:hAnsi="Times New Roman" w:cs="Times New Roman"/>
                <w:sz w:val="20"/>
                <w:szCs w:val="20"/>
              </w:rPr>
              <w:t xml:space="preserve"> Резюме містить обмежену інформацію про освіту та досвід; відсутній актуальний досвід роботи за останні 3 роки у сфері, соціальних послуг або координації </w:t>
            </w:r>
            <w:proofErr w:type="spellStart"/>
            <w:r w:rsidRPr="00D41D89">
              <w:rPr>
                <w:rFonts w:ascii="Times New Roman" w:eastAsia="Arial" w:hAnsi="Times New Roman" w:cs="Times New Roman"/>
                <w:sz w:val="20"/>
                <w:szCs w:val="20"/>
              </w:rPr>
              <w:t>проєктів</w:t>
            </w:r>
            <w:proofErr w:type="spellEnd"/>
            <w:r w:rsidRPr="00D41D89">
              <w:rPr>
                <w:rFonts w:ascii="Times New Roman" w:eastAsia="Arial" w:hAnsi="Times New Roman" w:cs="Times New Roman"/>
                <w:sz w:val="20"/>
                <w:szCs w:val="20"/>
              </w:rPr>
              <w:t>.</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10 балів:</w:t>
            </w:r>
            <w:r w:rsidRPr="00D41D89">
              <w:rPr>
                <w:rFonts w:ascii="Times New Roman" w:eastAsia="Arial" w:hAnsi="Times New Roman" w:cs="Times New Roman"/>
                <w:sz w:val="20"/>
                <w:szCs w:val="20"/>
              </w:rPr>
              <w:t xml:space="preserve"> Надано узагальнену інформацію про кваліфікацію, досвід роботи, основні напрями діяльності; зазначено досвід участі у схожих </w:t>
            </w:r>
            <w:proofErr w:type="spellStart"/>
            <w:r w:rsidRPr="00D41D89">
              <w:rPr>
                <w:rFonts w:ascii="Times New Roman" w:eastAsia="Arial" w:hAnsi="Times New Roman" w:cs="Times New Roman"/>
                <w:sz w:val="20"/>
                <w:szCs w:val="20"/>
              </w:rPr>
              <w:t>проєктах</w:t>
            </w:r>
            <w:proofErr w:type="spellEnd"/>
            <w:r w:rsidRPr="00D41D89">
              <w:rPr>
                <w:rFonts w:ascii="Times New Roman" w:eastAsia="Arial" w:hAnsi="Times New Roman" w:cs="Times New Roman"/>
                <w:sz w:val="20"/>
                <w:szCs w:val="20"/>
              </w:rPr>
              <w:t>, але без детального опису функцій, ролі та досягнень. Резюме містить інформацію щонайменше за останні 3 роки.</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15 балів:</w:t>
            </w:r>
            <w:r w:rsidRPr="00D41D89">
              <w:rPr>
                <w:rFonts w:ascii="Times New Roman" w:eastAsia="Arial" w:hAnsi="Times New Roman" w:cs="Times New Roman"/>
                <w:sz w:val="20"/>
                <w:szCs w:val="20"/>
              </w:rPr>
              <w:t xml:space="preserve"> Резюме містить детальний опис освіти, досвіду, ролей у </w:t>
            </w:r>
            <w:proofErr w:type="spellStart"/>
            <w:r w:rsidRPr="00D41D89">
              <w:rPr>
                <w:rFonts w:ascii="Times New Roman" w:eastAsia="Arial" w:hAnsi="Times New Roman" w:cs="Times New Roman"/>
                <w:sz w:val="20"/>
                <w:szCs w:val="20"/>
              </w:rPr>
              <w:t>проєктах</w:t>
            </w:r>
            <w:proofErr w:type="spellEnd"/>
            <w:r w:rsidRPr="00D41D89">
              <w:rPr>
                <w:rFonts w:ascii="Times New Roman" w:eastAsia="Arial" w:hAnsi="Times New Roman" w:cs="Times New Roman"/>
                <w:sz w:val="20"/>
                <w:szCs w:val="20"/>
              </w:rPr>
              <w:t>, навичок та досягнень; продемонстровано досвід участі у розробці нормативних документів, стандартів або державних політик. Актуалізована інформація за останні 5 і більше років.</w:t>
            </w:r>
          </w:p>
        </w:tc>
        <w:tc>
          <w:tcPr>
            <w:tcW w:w="12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center"/>
              <w:rPr>
                <w:rFonts w:ascii="Times New Roman" w:eastAsia="Arial" w:hAnsi="Times New Roman" w:cs="Times New Roman"/>
                <w:sz w:val="20"/>
                <w:szCs w:val="20"/>
              </w:rPr>
            </w:pPr>
            <w:r w:rsidRPr="00D41D89">
              <w:rPr>
                <w:rFonts w:ascii="Times New Roman" w:eastAsia="Arial" w:hAnsi="Times New Roman" w:cs="Times New Roman"/>
                <w:sz w:val="20"/>
                <w:szCs w:val="20"/>
              </w:rPr>
              <w:t>15</w:t>
            </w:r>
          </w:p>
        </w:tc>
      </w:tr>
      <w:tr w:rsidR="00342A6A" w:rsidRPr="00D41D89" w:rsidTr="000F51C5">
        <w:trPr>
          <w:trHeight w:val="414"/>
        </w:trPr>
        <w:tc>
          <w:tcPr>
            <w:tcW w:w="4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2</w:t>
            </w:r>
          </w:p>
        </w:tc>
        <w:tc>
          <w:tcPr>
            <w:tcW w:w="1417"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342A6A" w:rsidRPr="00D41D89" w:rsidRDefault="00DE425A" w:rsidP="00D41D89">
            <w:pPr>
              <w:widowControl w:val="0"/>
              <w:spacing w:before="240" w:after="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Досвід методологічного та інституційного супроводу стандартів</w:t>
            </w:r>
          </w:p>
        </w:tc>
        <w:tc>
          <w:tcPr>
            <w:tcW w:w="72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0 балів:</w:t>
            </w:r>
            <w:r w:rsidRPr="00D41D89">
              <w:rPr>
                <w:rFonts w:ascii="Times New Roman" w:eastAsia="Arial" w:hAnsi="Times New Roman" w:cs="Times New Roman"/>
                <w:sz w:val="20"/>
                <w:szCs w:val="20"/>
              </w:rPr>
              <w:t xml:space="preserve"> Відсутній досвід участі у розробці стандартів чи методологічних документів; немає підтверджень взаємодії з держорганами.</w:t>
            </w:r>
          </w:p>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5 балів:</w:t>
            </w:r>
            <w:r w:rsidRPr="00D41D89">
              <w:rPr>
                <w:rFonts w:ascii="Times New Roman" w:eastAsia="Arial" w:hAnsi="Times New Roman" w:cs="Times New Roman"/>
                <w:sz w:val="20"/>
                <w:szCs w:val="20"/>
              </w:rPr>
              <w:t xml:space="preserve"> Є обмежений досвід супроводу одного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xml:space="preserve"> або розробки частини стандарту; роль не деталізована.</w:t>
            </w:r>
          </w:p>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10 балів:</w:t>
            </w:r>
            <w:r w:rsidRPr="00D41D89">
              <w:rPr>
                <w:rFonts w:ascii="Times New Roman" w:eastAsia="Arial" w:hAnsi="Times New Roman" w:cs="Times New Roman"/>
                <w:sz w:val="20"/>
                <w:szCs w:val="20"/>
              </w:rPr>
              <w:t xml:space="preserve"> Досвід методологічного супроводу кількох ініціатив, зазначено напрями та обмежені результати; без підтвердження формалізованими документами.</w:t>
            </w:r>
          </w:p>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15 балів:</w:t>
            </w:r>
            <w:r w:rsidRPr="00D41D89">
              <w:rPr>
                <w:rFonts w:ascii="Times New Roman" w:eastAsia="Arial" w:hAnsi="Times New Roman" w:cs="Times New Roman"/>
                <w:sz w:val="20"/>
                <w:szCs w:val="20"/>
              </w:rPr>
              <w:t xml:space="preserve"> Підтверджений досвід розробки та адаптації стандартів чи </w:t>
            </w:r>
            <w:proofErr w:type="spellStart"/>
            <w:r w:rsidRPr="00D41D89">
              <w:rPr>
                <w:rFonts w:ascii="Times New Roman" w:eastAsia="Arial" w:hAnsi="Times New Roman" w:cs="Times New Roman"/>
                <w:sz w:val="20"/>
                <w:szCs w:val="20"/>
              </w:rPr>
              <w:t>методологій</w:t>
            </w:r>
            <w:proofErr w:type="spellEnd"/>
            <w:r w:rsidRPr="00D41D89">
              <w:rPr>
                <w:rFonts w:ascii="Times New Roman" w:eastAsia="Arial" w:hAnsi="Times New Roman" w:cs="Times New Roman"/>
                <w:sz w:val="20"/>
                <w:szCs w:val="20"/>
              </w:rPr>
              <w:t>; координація міжвідомчих робочих груп; надані приклади результатів (узгоджені документи, стандарти, протоколи засідань тощо).</w:t>
            </w:r>
          </w:p>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b/>
                <w:bCs/>
                <w:sz w:val="20"/>
                <w:szCs w:val="20"/>
              </w:rPr>
              <w:t>20 балів:</w:t>
            </w:r>
            <w:r w:rsidRPr="00D41D89">
              <w:rPr>
                <w:rFonts w:ascii="Times New Roman" w:eastAsia="Arial" w:hAnsi="Times New Roman" w:cs="Times New Roman"/>
                <w:sz w:val="20"/>
                <w:szCs w:val="20"/>
              </w:rPr>
              <w:t xml:space="preserve"> Визначний та підтверджений досвід комплексного методологічного і інституційного супроводу стандартів або політик на національному рівні; координація великих міжвідомчих груп; надані приклади впроваджених стандартів, нормативних документів, результатів, що мали практичний вплив на державні політики чи сервіси.</w:t>
            </w:r>
          </w:p>
        </w:tc>
        <w:tc>
          <w:tcPr>
            <w:tcW w:w="12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center"/>
              <w:rPr>
                <w:rFonts w:ascii="Times New Roman" w:eastAsia="Arial" w:hAnsi="Times New Roman" w:cs="Times New Roman"/>
                <w:sz w:val="20"/>
                <w:szCs w:val="20"/>
              </w:rPr>
            </w:pPr>
            <w:r w:rsidRPr="00D41D89">
              <w:rPr>
                <w:rFonts w:ascii="Times New Roman" w:eastAsia="Arial" w:hAnsi="Times New Roman" w:cs="Times New Roman"/>
                <w:sz w:val="20"/>
                <w:szCs w:val="20"/>
              </w:rPr>
              <w:t>20</w:t>
            </w:r>
          </w:p>
        </w:tc>
      </w:tr>
      <w:tr w:rsidR="00342A6A" w:rsidRPr="00D41D89" w:rsidTr="000F51C5">
        <w:trPr>
          <w:trHeight w:val="3531"/>
        </w:trPr>
        <w:tc>
          <w:tcPr>
            <w:tcW w:w="4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lastRenderedPageBreak/>
              <w:t>3</w:t>
            </w:r>
          </w:p>
        </w:tc>
        <w:tc>
          <w:tcPr>
            <w:tcW w:w="1417"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342A6A" w:rsidRPr="00D41D89" w:rsidRDefault="00DE425A">
            <w:pPr>
              <w:widowControl w:val="0"/>
              <w:spacing w:before="240" w:after="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Досвід взаємодії з держорганами та координації міжвідомчих робочих груп</w:t>
            </w:r>
          </w:p>
        </w:tc>
        <w:tc>
          <w:tcPr>
            <w:tcW w:w="72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0 балів: </w:t>
            </w:r>
            <w:r w:rsidRPr="00D41D89">
              <w:rPr>
                <w:rFonts w:ascii="Times New Roman" w:eastAsia="Arial" w:hAnsi="Times New Roman" w:cs="Times New Roman"/>
                <w:sz w:val="20"/>
                <w:szCs w:val="20"/>
              </w:rPr>
              <w:t>Відсутній досвід взаємодії з державними органами або участі у міжвідомчих процесах.</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5 балів: </w:t>
            </w:r>
            <w:r w:rsidRPr="00D41D89">
              <w:rPr>
                <w:rFonts w:ascii="Times New Roman" w:eastAsia="Arial" w:hAnsi="Times New Roman" w:cs="Times New Roman"/>
                <w:sz w:val="20"/>
                <w:szCs w:val="20"/>
              </w:rPr>
              <w:t>Досвід участі в одній міжвідомчій ініціативі без чіткого опису ролі чи результатів.</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10 балів: </w:t>
            </w:r>
            <w:r w:rsidRPr="00D41D89">
              <w:rPr>
                <w:rFonts w:ascii="Times New Roman" w:eastAsia="Arial" w:hAnsi="Times New Roman" w:cs="Times New Roman"/>
                <w:sz w:val="20"/>
                <w:szCs w:val="20"/>
              </w:rPr>
              <w:t xml:space="preserve">Досвід координації кількох робочих груп або </w:t>
            </w:r>
            <w:proofErr w:type="spellStart"/>
            <w:r w:rsidRPr="00D41D89">
              <w:rPr>
                <w:rFonts w:ascii="Times New Roman" w:eastAsia="Arial" w:hAnsi="Times New Roman" w:cs="Times New Roman"/>
                <w:sz w:val="20"/>
                <w:szCs w:val="20"/>
              </w:rPr>
              <w:t>партнерств</w:t>
            </w:r>
            <w:proofErr w:type="spellEnd"/>
            <w:r w:rsidRPr="00D41D89">
              <w:rPr>
                <w:rFonts w:ascii="Times New Roman" w:eastAsia="Arial" w:hAnsi="Times New Roman" w:cs="Times New Roman"/>
                <w:sz w:val="20"/>
                <w:szCs w:val="20"/>
              </w:rPr>
              <w:t xml:space="preserve"> з держорганами, зазначено напрями співпраці, але без деталізації результатів.</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15 балів: </w:t>
            </w:r>
            <w:r w:rsidRPr="00D41D89">
              <w:rPr>
                <w:rFonts w:ascii="Times New Roman" w:eastAsia="Arial" w:hAnsi="Times New Roman" w:cs="Times New Roman"/>
                <w:sz w:val="20"/>
                <w:szCs w:val="20"/>
              </w:rPr>
              <w:t>Детально описаний досвід взаємодії з державними органами та координації міжвідомчих процесів, надано приклади результатів (узгоджені документи, погоджені стандарти, проведені засідання, консультації з органами влади).</w:t>
            </w:r>
          </w:p>
        </w:tc>
        <w:tc>
          <w:tcPr>
            <w:tcW w:w="12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center"/>
              <w:rPr>
                <w:rFonts w:ascii="Times New Roman" w:eastAsia="Arial" w:hAnsi="Times New Roman" w:cs="Times New Roman"/>
                <w:sz w:val="20"/>
                <w:szCs w:val="20"/>
              </w:rPr>
            </w:pPr>
            <w:r w:rsidRPr="00D41D89">
              <w:rPr>
                <w:rFonts w:ascii="Times New Roman" w:eastAsia="Arial" w:hAnsi="Times New Roman" w:cs="Times New Roman"/>
                <w:sz w:val="20"/>
                <w:szCs w:val="20"/>
              </w:rPr>
              <w:t>15</w:t>
            </w:r>
          </w:p>
        </w:tc>
      </w:tr>
      <w:tr w:rsidR="00342A6A" w:rsidRPr="00D41D89" w:rsidTr="000F51C5">
        <w:trPr>
          <w:trHeight w:val="4146"/>
        </w:trPr>
        <w:tc>
          <w:tcPr>
            <w:tcW w:w="420" w:type="dxa"/>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24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4</w:t>
            </w:r>
          </w:p>
        </w:tc>
        <w:tc>
          <w:tcPr>
            <w:tcW w:w="1417" w:type="dxa"/>
            <w:tcBorders>
              <w:top w:val="nil"/>
              <w:left w:val="nil"/>
              <w:bottom w:val="single" w:sz="5" w:space="0" w:color="000000"/>
              <w:right w:val="single" w:sz="5" w:space="0" w:color="000000"/>
            </w:tcBorders>
            <w:shd w:val="clear" w:color="auto" w:fill="FFFFFF"/>
            <w:tcMar>
              <w:top w:w="0" w:type="dxa"/>
              <w:left w:w="40" w:type="dxa"/>
              <w:bottom w:w="0" w:type="dxa"/>
              <w:right w:w="40" w:type="dxa"/>
            </w:tcMar>
          </w:tcPr>
          <w:p w:rsidR="00342A6A" w:rsidRPr="00D41D89" w:rsidRDefault="00DE425A">
            <w:pPr>
              <w:widowControl w:val="0"/>
              <w:spacing w:before="240" w:after="240" w:line="276" w:lineRule="auto"/>
              <w:rPr>
                <w:rFonts w:ascii="Times New Roman" w:eastAsia="Arial" w:hAnsi="Times New Roman" w:cs="Times New Roman"/>
                <w:sz w:val="20"/>
                <w:szCs w:val="20"/>
              </w:rPr>
            </w:pPr>
            <w:r w:rsidRPr="00D41D89">
              <w:rPr>
                <w:rFonts w:ascii="Times New Roman" w:eastAsia="Arial" w:hAnsi="Times New Roman" w:cs="Times New Roman"/>
                <w:sz w:val="20"/>
                <w:szCs w:val="20"/>
              </w:rPr>
              <w:t>Співбесіда</w:t>
            </w:r>
          </w:p>
        </w:tc>
        <w:tc>
          <w:tcPr>
            <w:tcW w:w="722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0 балів: </w:t>
            </w:r>
            <w:r w:rsidRPr="00D41D89">
              <w:rPr>
                <w:rFonts w:ascii="Times New Roman" w:eastAsia="Arial" w:hAnsi="Times New Roman" w:cs="Times New Roman"/>
                <w:sz w:val="20"/>
                <w:szCs w:val="20"/>
              </w:rPr>
              <w:t xml:space="preserve">Кандидат не демонструє розуміння завдань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процесу адаптації стандарту, досвіду взаємодії з державними органами або координації міжвідомчих процесів; відповіді поверхневі, без мотивації.</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 xml:space="preserve">5 балів: </w:t>
            </w:r>
            <w:r w:rsidRPr="00D41D89">
              <w:rPr>
                <w:rFonts w:ascii="Times New Roman" w:eastAsia="Arial" w:hAnsi="Times New Roman" w:cs="Times New Roman"/>
                <w:sz w:val="20"/>
                <w:szCs w:val="20"/>
              </w:rPr>
              <w:t>Загальне розуміння завдань, не може чітко пояснити власну роль; непослідовні відповіді, відсутні конкретні пропозиції.</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10 балів:</w:t>
            </w:r>
            <w:r w:rsidRPr="00D41D89">
              <w:rPr>
                <w:rFonts w:ascii="Times New Roman" w:eastAsia="Arial" w:hAnsi="Times New Roman" w:cs="Times New Roman"/>
                <w:sz w:val="20"/>
                <w:szCs w:val="20"/>
              </w:rPr>
              <w:t xml:space="preserve"> Базове розуміння суті завдань </w:t>
            </w:r>
            <w:proofErr w:type="spellStart"/>
            <w:r w:rsidRPr="00D41D89">
              <w:rPr>
                <w:rFonts w:ascii="Times New Roman" w:eastAsia="Arial" w:hAnsi="Times New Roman" w:cs="Times New Roman"/>
                <w:sz w:val="20"/>
                <w:szCs w:val="20"/>
              </w:rPr>
              <w:t>проєкту</w:t>
            </w:r>
            <w:proofErr w:type="spellEnd"/>
            <w:r w:rsidRPr="00D41D89">
              <w:rPr>
                <w:rFonts w:ascii="Times New Roman" w:eastAsia="Arial" w:hAnsi="Times New Roman" w:cs="Times New Roman"/>
                <w:sz w:val="20"/>
                <w:szCs w:val="20"/>
              </w:rPr>
              <w:t>, можливі підходи до їх виконання; частково узагальнені відповіді без деталізації методів чи інструментів координації.</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15 балів:</w:t>
            </w:r>
            <w:r w:rsidRPr="00D41D89">
              <w:rPr>
                <w:rFonts w:ascii="Times New Roman" w:eastAsia="Arial" w:hAnsi="Times New Roman" w:cs="Times New Roman"/>
                <w:sz w:val="20"/>
                <w:szCs w:val="20"/>
              </w:rPr>
              <w:t xml:space="preserve"> Добре розуміння процесу адаптації стандарту, володіння термінологією; структуровані відповіді, реалістичні кроки співпраці з партнерами та держорганами.</w:t>
            </w:r>
          </w:p>
          <w:p w:rsidR="00342A6A" w:rsidRPr="00D41D89" w:rsidRDefault="00DE425A">
            <w:pPr>
              <w:spacing w:before="280" w:after="280" w:line="240" w:lineRule="auto"/>
              <w:rPr>
                <w:rFonts w:ascii="Times New Roman" w:eastAsia="Arial" w:hAnsi="Times New Roman" w:cs="Times New Roman"/>
                <w:sz w:val="20"/>
                <w:szCs w:val="20"/>
              </w:rPr>
            </w:pPr>
            <w:r w:rsidRPr="00D41D89">
              <w:rPr>
                <w:rFonts w:ascii="Times New Roman" w:eastAsia="Arial" w:hAnsi="Times New Roman" w:cs="Times New Roman"/>
                <w:b/>
                <w:bCs/>
                <w:sz w:val="20"/>
                <w:szCs w:val="20"/>
              </w:rPr>
              <w:t>20 балів:</w:t>
            </w:r>
            <w:r w:rsidRPr="00D41D89">
              <w:rPr>
                <w:rFonts w:ascii="Times New Roman" w:eastAsia="Arial" w:hAnsi="Times New Roman" w:cs="Times New Roman"/>
                <w:sz w:val="20"/>
                <w:szCs w:val="20"/>
              </w:rPr>
              <w:t xml:space="preserve"> Глибоке розуміння завдань, стратегічне бачення процесу адаптації стандарту, методологічних підходів і досвіду взаємодії з державними органами; чіткі пропозиції щодо ефективної координації, управління ризиками та взаємодії між зацікавленими сторонами; відповіді аргументовані, професійні, ініціативні.</w:t>
            </w:r>
          </w:p>
        </w:tc>
        <w:tc>
          <w:tcPr>
            <w:tcW w:w="12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240" w:line="276" w:lineRule="auto"/>
              <w:jc w:val="center"/>
              <w:rPr>
                <w:rFonts w:ascii="Times New Roman" w:eastAsia="Arial" w:hAnsi="Times New Roman" w:cs="Times New Roman"/>
                <w:sz w:val="20"/>
                <w:szCs w:val="20"/>
              </w:rPr>
            </w:pPr>
            <w:r w:rsidRPr="00D41D89">
              <w:rPr>
                <w:rFonts w:ascii="Times New Roman" w:eastAsia="Arial" w:hAnsi="Times New Roman" w:cs="Times New Roman"/>
                <w:sz w:val="20"/>
                <w:szCs w:val="20"/>
              </w:rPr>
              <w:t>20</w:t>
            </w:r>
          </w:p>
        </w:tc>
      </w:tr>
      <w:tr w:rsidR="00342A6A" w:rsidRPr="00D41D89" w:rsidTr="00D41D89">
        <w:trPr>
          <w:trHeight w:val="227"/>
        </w:trPr>
        <w:tc>
          <w:tcPr>
            <w:tcW w:w="9066" w:type="dxa"/>
            <w:gridSpan w:val="3"/>
            <w:tcBorders>
              <w:top w:val="nil"/>
              <w:left w:val="single" w:sz="5" w:space="0" w:color="000000"/>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both"/>
              <w:rPr>
                <w:rFonts w:ascii="Times New Roman" w:eastAsia="Arial" w:hAnsi="Times New Roman" w:cs="Times New Roman"/>
                <w:sz w:val="20"/>
                <w:szCs w:val="20"/>
              </w:rPr>
            </w:pPr>
            <w:r w:rsidRPr="00D41D89">
              <w:rPr>
                <w:rFonts w:ascii="Times New Roman" w:eastAsia="Arial" w:hAnsi="Times New Roman" w:cs="Times New Roman"/>
                <w:sz w:val="20"/>
                <w:szCs w:val="20"/>
              </w:rPr>
              <w:t>Разом</w:t>
            </w:r>
          </w:p>
        </w:tc>
        <w:tc>
          <w:tcPr>
            <w:tcW w:w="1276" w:type="dxa"/>
            <w:tcBorders>
              <w:top w:val="nil"/>
              <w:left w:val="nil"/>
              <w:bottom w:val="single" w:sz="5" w:space="0" w:color="000000"/>
              <w:right w:val="single" w:sz="5" w:space="0" w:color="000000"/>
            </w:tcBorders>
            <w:shd w:val="clear" w:color="auto" w:fill="auto"/>
            <w:tcMar>
              <w:top w:w="0" w:type="dxa"/>
              <w:left w:w="40" w:type="dxa"/>
              <w:bottom w:w="0" w:type="dxa"/>
              <w:right w:w="40" w:type="dxa"/>
            </w:tcMar>
          </w:tcPr>
          <w:p w:rsidR="00342A6A" w:rsidRPr="00D41D89" w:rsidRDefault="00DE425A">
            <w:pPr>
              <w:widowControl w:val="0"/>
              <w:spacing w:before="240" w:after="0" w:line="276" w:lineRule="auto"/>
              <w:jc w:val="center"/>
              <w:rPr>
                <w:rFonts w:ascii="Times New Roman" w:eastAsia="Arial" w:hAnsi="Times New Roman" w:cs="Times New Roman"/>
                <w:sz w:val="20"/>
                <w:szCs w:val="20"/>
              </w:rPr>
            </w:pPr>
            <w:r w:rsidRPr="00D41D89">
              <w:rPr>
                <w:rFonts w:ascii="Times New Roman" w:eastAsia="Arial" w:hAnsi="Times New Roman" w:cs="Times New Roman"/>
                <w:sz w:val="20"/>
                <w:szCs w:val="20"/>
              </w:rPr>
              <w:t>70</w:t>
            </w:r>
          </w:p>
        </w:tc>
      </w:tr>
    </w:tbl>
    <w:p w:rsidR="00342A6A" w:rsidRPr="00D41D89" w:rsidRDefault="00DE425A">
      <w:pPr>
        <w:widowControl w:val="0"/>
        <w:spacing w:before="240" w:after="240"/>
        <w:jc w:val="both"/>
        <w:rPr>
          <w:rFonts w:ascii="Times New Roman" w:eastAsia="Arial" w:hAnsi="Times New Roman" w:cs="Times New Roman"/>
          <w:b/>
          <w:bCs/>
          <w:sz w:val="20"/>
          <w:szCs w:val="20"/>
          <w:u w:val="single"/>
        </w:rPr>
      </w:pPr>
      <w:r w:rsidRPr="00D41D89">
        <w:rPr>
          <w:rFonts w:ascii="Times New Roman" w:eastAsia="Arial" w:hAnsi="Times New Roman" w:cs="Times New Roman"/>
          <w:b/>
          <w:bCs/>
          <w:sz w:val="20"/>
          <w:szCs w:val="20"/>
          <w:u w:val="single"/>
        </w:rPr>
        <w:t xml:space="preserve"> </w:t>
      </w:r>
    </w:p>
    <w:p w:rsidR="00342A6A" w:rsidRPr="00D41D89" w:rsidRDefault="00342A6A">
      <w:pPr>
        <w:widowControl w:val="0"/>
        <w:jc w:val="both"/>
        <w:rPr>
          <w:rFonts w:ascii="Times New Roman" w:eastAsia="Arial" w:hAnsi="Times New Roman" w:cs="Times New Roman"/>
          <w:sz w:val="20"/>
          <w:szCs w:val="20"/>
        </w:rPr>
      </w:pPr>
    </w:p>
    <w:p w:rsidR="00342A6A" w:rsidRPr="00D41D89" w:rsidRDefault="00342A6A">
      <w:pPr>
        <w:widowControl w:val="0"/>
        <w:jc w:val="both"/>
        <w:rPr>
          <w:rFonts w:ascii="Times New Roman" w:eastAsia="Arial" w:hAnsi="Times New Roman" w:cs="Times New Roman"/>
          <w:b/>
          <w:bCs/>
          <w:sz w:val="20"/>
          <w:szCs w:val="20"/>
          <w:u w:val="single"/>
        </w:rPr>
      </w:pPr>
    </w:p>
    <w:sectPr w:rsidR="00342A6A" w:rsidRPr="00D41D89" w:rsidSect="000F51C5">
      <w:headerReference w:type="default" r:id="rId8"/>
      <w:pgSz w:w="11906" w:h="16838"/>
      <w:pgMar w:top="1418"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097" w:rsidRDefault="00C95097">
      <w:pPr>
        <w:spacing w:after="0" w:line="240" w:lineRule="auto"/>
      </w:pPr>
      <w:r>
        <w:separator/>
      </w:r>
    </w:p>
  </w:endnote>
  <w:endnote w:type="continuationSeparator" w:id="0">
    <w:p w:rsidR="00C95097" w:rsidRDefault="00C950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CB80CBE9-0B98-44C1-B95F-B4FB65DD417A}"/>
    <w:embedBold r:id="rId2" w:fontKey="{2DDBBD70-F51D-4B0A-B7D7-5826081FFADC}"/>
  </w:font>
  <w:font w:name="Georgia">
    <w:panose1 w:val="02040502050405020303"/>
    <w:charset w:val="CC"/>
    <w:family w:val="roman"/>
    <w:pitch w:val="variable"/>
    <w:sig w:usb0="00000287" w:usb1="00000000" w:usb2="00000000" w:usb3="00000000" w:csb0="0000009F" w:csb1="00000000"/>
    <w:embedItalic r:id="rId3" w:fontKey="{72F78F41-070A-4258-8CD4-3FBFAB3CEBB4}"/>
  </w:font>
  <w:font w:name="Segoe UI">
    <w:panose1 w:val="020B0502040204020203"/>
    <w:charset w:val="00"/>
    <w:family w:val="swiss"/>
    <w:pitch w:val="variable"/>
    <w:sig w:usb0="E4002EFF" w:usb1="C000E47F" w:usb2="00000009" w:usb3="00000000" w:csb0="000001FF" w:csb1="00000000"/>
    <w:embedRegular r:id="rId4" w:fontKey="{4F9BA5D7-84E0-4387-816D-8B7C4CE35746}"/>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5" w:fontKey="{11C55CF6-D779-42C3-88A6-AA1E211117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097" w:rsidRDefault="00C95097">
      <w:pPr>
        <w:spacing w:after="0" w:line="240" w:lineRule="auto"/>
      </w:pPr>
      <w:r>
        <w:separator/>
      </w:r>
    </w:p>
  </w:footnote>
  <w:footnote w:type="continuationSeparator" w:id="0">
    <w:p w:rsidR="00C95097" w:rsidRDefault="00C950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2A6A" w:rsidRDefault="00DE425A">
    <w:pPr>
      <w:pBdr>
        <w:top w:val="nil"/>
        <w:left w:val="nil"/>
        <w:bottom w:val="nil"/>
        <w:right w:val="nil"/>
        <w:between w:val="nil"/>
      </w:pBdr>
      <w:tabs>
        <w:tab w:val="center" w:pos="4819"/>
        <w:tab w:val="right" w:pos="9639"/>
      </w:tabs>
      <w:spacing w:after="0" w:line="240" w:lineRule="auto"/>
      <w:ind w:left="-709"/>
      <w:rPr>
        <w:color w:val="000000"/>
      </w:rPr>
    </w:pPr>
    <w:r>
      <w:rPr>
        <w:color w:val="000000"/>
      </w:rPr>
      <w:tab/>
      <w:t xml:space="preserve">          </w:t>
    </w:r>
    <w:r>
      <w:rPr>
        <w:color w:val="000000"/>
      </w:rPr>
      <w:tab/>
    </w:r>
    <w:r>
      <w:rPr>
        <w:noProof/>
      </w:rPr>
      <w:drawing>
        <wp:anchor distT="0" distB="0" distL="0" distR="0" simplePos="0" relativeHeight="251658240" behindDoc="1" locked="0" layoutInCell="1" hidden="0" allowOverlap="1">
          <wp:simplePos x="0" y="0"/>
          <wp:positionH relativeFrom="column">
            <wp:posOffset>-529577</wp:posOffset>
          </wp:positionH>
          <wp:positionV relativeFrom="paragraph">
            <wp:posOffset>-85077</wp:posOffset>
          </wp:positionV>
          <wp:extent cx="1771650" cy="890905"/>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771650" cy="8909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D469C"/>
    <w:multiLevelType w:val="multilevel"/>
    <w:tmpl w:val="24343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DB2058"/>
    <w:multiLevelType w:val="multilevel"/>
    <w:tmpl w:val="19A652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4DF16332"/>
    <w:multiLevelType w:val="multilevel"/>
    <w:tmpl w:val="8E803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A72BE5"/>
    <w:multiLevelType w:val="multilevel"/>
    <w:tmpl w:val="32184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2D64E3"/>
    <w:multiLevelType w:val="multilevel"/>
    <w:tmpl w:val="5B00801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70721E97"/>
    <w:multiLevelType w:val="multilevel"/>
    <w:tmpl w:val="7A14C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A6A"/>
    <w:rsid w:val="000F51C5"/>
    <w:rsid w:val="001F6FA4"/>
    <w:rsid w:val="00342A6A"/>
    <w:rsid w:val="00C95097"/>
    <w:rsid w:val="00D41D89"/>
    <w:rsid w:val="00DE42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2ECF6"/>
  <w15:docId w15:val="{46E83E62-61A7-400C-A0B9-8FCCAD3B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8"/>
    <w:tblPr>
      <w:tblStyleRowBandSize w:val="1"/>
      <w:tblStyleColBandSize w:val="1"/>
      <w:tblCellMar>
        <w:left w:w="115" w:type="dxa"/>
        <w:right w:w="115" w:type="dxa"/>
      </w:tblCellMar>
    </w:tblPr>
  </w:style>
  <w:style w:type="paragraph" w:styleId="a6">
    <w:name w:val="List Paragraph"/>
    <w:uiPriority w:val="34"/>
    <w:qFormat/>
    <w:rsid w:val="008372A7"/>
    <w:pPr>
      <w:ind w:left="720"/>
      <w:contextualSpacing/>
    </w:p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character" w:styleId="ad">
    <w:name w:val="Strong"/>
    <w:basedOn w:val="a0"/>
    <w:uiPriority w:val="22"/>
    <w:qFormat/>
    <w:rsid w:val="00B627C2"/>
    <w:rPr>
      <w:b/>
      <w:bCs/>
    </w:rPr>
  </w:style>
  <w:style w:type="paragraph" w:styleId="a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paragraph" w:styleId="af1">
    <w:name w:val="annotation text"/>
    <w:basedOn w:val="a"/>
    <w:link w:val="af2"/>
    <w:uiPriority w:val="99"/>
    <w:semiHidden/>
    <w:unhideWhenUsed/>
    <w:pPr>
      <w:spacing w:line="240" w:lineRule="auto"/>
    </w:pPr>
    <w:rPr>
      <w:sz w:val="20"/>
      <w:szCs w:val="20"/>
    </w:rPr>
  </w:style>
  <w:style w:type="character" w:customStyle="1" w:styleId="af2">
    <w:name w:val="Текст примітки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paragraph" w:styleId="af4">
    <w:name w:val="Balloon Text"/>
    <w:basedOn w:val="a"/>
    <w:link w:val="af5"/>
    <w:uiPriority w:val="99"/>
    <w:semiHidden/>
    <w:unhideWhenUsed/>
    <w:rsid w:val="00D41D89"/>
    <w:pPr>
      <w:spacing w:after="0" w:line="240" w:lineRule="auto"/>
    </w:pPr>
    <w:rPr>
      <w:rFonts w:ascii="Segoe UI" w:hAnsi="Segoe UI" w:cs="Segoe UI"/>
      <w:sz w:val="18"/>
      <w:szCs w:val="18"/>
    </w:rPr>
  </w:style>
  <w:style w:type="character" w:customStyle="1" w:styleId="af5">
    <w:name w:val="Текст у виносці Знак"/>
    <w:basedOn w:val="a0"/>
    <w:link w:val="af4"/>
    <w:uiPriority w:val="99"/>
    <w:semiHidden/>
    <w:rsid w:val="00D41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VVfwVON/Cf7D1SOa0mnvVdU72A==">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8181</Words>
  <Characters>4664</Characters>
  <Application>Microsoft Office Word</Application>
  <DocSecurity>0</DocSecurity>
  <Lines>38</Lines>
  <Paragraphs>25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2024-01-30T14:19:00Z</dcterms:created>
  <dcterms:modified xsi:type="dcterms:W3CDTF">2026-01-19T09:15:00Z</dcterms:modified>
</cp:coreProperties>
</file>