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285750</wp:posOffset>
            </wp:positionH>
            <wp:positionV relativeFrom="page">
              <wp:posOffset>123825</wp:posOffset>
            </wp:positionV>
            <wp:extent cx="1771650" cy="890905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90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15 січня 2026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00" w:line="256" w:lineRule="auto"/>
        <w:ind w:left="-141" w:right="-289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Технічне завдання для закупівлі </w:t>
      </w:r>
    </w:p>
    <w:p w:rsidR="00000000" w:rsidDel="00000000" w:rsidP="00000000" w:rsidRDefault="00000000" w:rsidRPr="00000000" w14:paraId="00000009">
      <w:pPr>
        <w:widowControl w:val="0"/>
        <w:spacing w:after="200" w:line="256" w:lineRule="auto"/>
        <w:ind w:left="-141" w:right="-285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послуг  з проведення офлайн тренінгів  за темою  «Сервіс як конкурентна перевага ринку»  </w:t>
      </w:r>
    </w:p>
    <w:p w:rsidR="00000000" w:rsidDel="00000000" w:rsidP="00000000" w:rsidRDefault="00000000" w:rsidRPr="00000000" w14:paraId="0000000A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laweiml1xttm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послуг  з проведення офлайн тренінгів  за темою  «Сервіс як конкурентна перевага ринку» 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 Одеській області. </w:t>
      </w:r>
    </w:p>
    <w:p w:rsidR="00000000" w:rsidDel="00000000" w:rsidP="00000000" w:rsidRDefault="00000000" w:rsidRPr="00000000" w14:paraId="0000000B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Формат: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тренінг - офлайн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Місце проведення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м. Одеса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y1ql7a188lb0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Дати  надання послуг (можуть бути змінені за погодженням сторін):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ind w:left="0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2as2hgufgvp4" w:id="2"/>
      <w:bookmarkEnd w:id="2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офлайн тренінг - 04.04.2026, 05.04.2026.</w:t>
      </w:r>
    </w:p>
    <w:p w:rsidR="00000000" w:rsidDel="00000000" w:rsidP="00000000" w:rsidRDefault="00000000" w:rsidRPr="00000000" w14:paraId="0000000F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Географія учасників проєкту: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Одеська область </w:t>
      </w:r>
    </w:p>
    <w:p w:rsidR="00000000" w:rsidDel="00000000" w:rsidP="00000000" w:rsidRDefault="00000000" w:rsidRPr="00000000" w14:paraId="00000010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Детальний опис послуги:</w:t>
      </w:r>
    </w:p>
    <w:p w:rsidR="00000000" w:rsidDel="00000000" w:rsidP="00000000" w:rsidRDefault="00000000" w:rsidRPr="00000000" w14:paraId="00000012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Послуга складається з 1 компоненту: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Проведення тренінгів за темою “Сервіс як конкурентна перевага ринку”.</w:t>
      </w:r>
    </w:p>
    <w:p w:rsidR="00000000" w:rsidDel="00000000" w:rsidP="00000000" w:rsidRDefault="00000000" w:rsidRPr="00000000" w14:paraId="00000014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1. Опис компоненту «Проведення тренінгів за темою «Сервіс як конкурентна перевага ринку»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 тренінгу: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надати учасникам теоретичні знання щодо необхідності побудови сервіс-культури у власному підприємстві, доцільності розбудови сервісного бачення бізнесу, пояснити, як сервіс впливає на продажі, яким чином можна  системно збільшити продажі, використовуючи сервісний підхід, розібрати інструменти сервісу та їх імплементацію у життя підприємства, наглядно показати, як команда впливає на якість сервісу, як обирати персонал та чому його вчити, а також опанувати нові підходи, аби підвищити лояльність клієнта та розширити клієнтську базу. </w:t>
      </w:r>
    </w:p>
    <w:p w:rsidR="00000000" w:rsidDel="00000000" w:rsidP="00000000" w:rsidRDefault="00000000" w:rsidRPr="00000000" w14:paraId="00000017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10"/>
        <w:gridCol w:w="5475"/>
        <w:tblGridChange w:id="0">
          <w:tblGrid>
            <w:gridCol w:w="5010"/>
            <w:gridCol w:w="5475"/>
          </w:tblGrid>
        </w:tblGridChange>
      </w:tblGrid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59" w:lineRule="auto"/>
              <w:ind w:left="-141" w:right="-289" w:firstLine="283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ind w:left="-141" w:right="-289" w:firstLine="4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59" w:lineRule="auto"/>
              <w:ind w:left="-141" w:right="-289" w:firstLine="283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ind w:left="-141" w:right="-289" w:firstLine="4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 годин</w:t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line="259" w:lineRule="auto"/>
              <w:ind w:left="-141" w:right="-289" w:firstLine="283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ind w:left="-141" w:right="-289" w:firstLine="4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59" w:lineRule="auto"/>
              <w:ind w:left="-141" w:right="-289" w:firstLine="283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учасників в  1 групі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ind w:left="-141" w:right="-289" w:firstLine="4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line="259" w:lineRule="auto"/>
              <w:ind w:right="-289"/>
              <w:jc w:val="center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всього 10 годин</w:t>
            </w:r>
          </w:p>
          <w:p w:rsidR="00000000" w:rsidDel="00000000" w:rsidP="00000000" w:rsidRDefault="00000000" w:rsidRPr="00000000" w14:paraId="00000021">
            <w:pPr>
              <w:spacing w:line="259" w:lineRule="auto"/>
              <w:ind w:right="-289"/>
              <w:jc w:val="center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Звертаємо увагу, що навчальних груп  - 2 відповідно, тренінг повторюватиметься двічі</w:t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Цільова аудиторія: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Люди, які проживають на території Одеської області, мають свій мікробізнес,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5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Мета тренінгу: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навчити учасників тренінгу будувати сервісну систему для впровадження у власному бізнесі, опанувати сучасні методи  та інструменти реалізації сервісного підходу в бізнесі, засвоїти механізми побудови сервісної культури та доцільності таких дій.</w:t>
      </w:r>
    </w:p>
    <w:p w:rsidR="00000000" w:rsidDel="00000000" w:rsidP="00000000" w:rsidRDefault="00000000" w:rsidRPr="00000000" w14:paraId="00000026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Результат тренінгу: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учасники можуть самостійно виділити сервісні інструменти для власного бізнесу, які допоможуть їм у практичній реалізації, знають і розуміються у сучасних методах сервісної культури, можуть скласти власний план дій для реалізації сервісної стратегії у власному підприємстві.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Практичний досвід роботи у сервісі та побудові сервісних стратегій бізнесу;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практичний досвід у сфері проведення тренінгів;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бажаний досвід співпраці з благодійними фондами та соціальними проєктами надасть перевагу;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освіта вища.</w:t>
      </w:r>
    </w:p>
    <w:p w:rsidR="00000000" w:rsidDel="00000000" w:rsidP="00000000" w:rsidRDefault="00000000" w:rsidRPr="00000000" w14:paraId="00000030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розробити pre- та post- анкетування для виявлення рівня засвоєння поданого матеріалу учасниками тренінгу;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розробити та надати програму тренінгу;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програма тренінгу має передбачати 60% часу на практичну роботу групи.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3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підготувати презентацію або інші інструменти візуалізації для проведення  тренінгу;</w:t>
        <w:br w:type="textWrapping"/>
      </w:r>
    </w:p>
    <w:p w:rsidR="00000000" w:rsidDel="00000000" w:rsidP="00000000" w:rsidRDefault="00000000" w:rsidRPr="00000000" w14:paraId="00000036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pm4ugtuwjxaw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Умови співпраці</w:t>
      </w:r>
    </w:p>
    <w:p w:rsidR="00000000" w:rsidDel="00000000" w:rsidP="00000000" w:rsidRDefault="00000000" w:rsidRPr="00000000" w14:paraId="00000037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Учасником тендеру є ФОП 3 групи чи юридична особа, що подає свою пропозицію на участь у тендері. Виконавцем у контексті цього тендеру є особа, яка безпосередньо здійснюватиме надання послуг відповідно до умов тендерної документації. </w:t>
      </w:r>
    </w:p>
    <w:p w:rsidR="00000000" w:rsidDel="00000000" w:rsidP="00000000" w:rsidRDefault="00000000" w:rsidRPr="00000000" w14:paraId="00000038">
      <w:pPr>
        <w:spacing w:after="60" w:before="40" w:line="256.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 разі долучення переможцем тендеру до надання послуг інших тренерів, необхідно додатково надати: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before="40" w:line="256.8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викладачів, документи про освіту, опис практичного досвіду роботи у сфері;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60" w:line="256.8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Гарантійний лист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про укладання договору про співпрацю / договору ЦПХ між переможцем тендеру та залученими викладачами після оголошення переможця тендеру або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інформацію про вже поточні юридичні відносини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між залученими викладачами та переможцем тендеру.</w:t>
      </w:r>
    </w:p>
    <w:p w:rsidR="00000000" w:rsidDel="00000000" w:rsidP="00000000" w:rsidRDefault="00000000" w:rsidRPr="00000000" w14:paraId="0000003B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56" w:lineRule="auto"/>
        <w:ind w:left="-141.73228346456688" w:firstLine="70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постачальника послуг протягом 7 (семи) робочих днів з дати підписання Акту виконаних робіт. </w:t>
      </w:r>
    </w:p>
    <w:p w:rsidR="00000000" w:rsidDel="00000000" w:rsidP="00000000" w:rsidRDefault="00000000" w:rsidRPr="00000000" w14:paraId="0000003D">
      <w:pPr>
        <w:widowControl w:val="0"/>
        <w:spacing w:line="276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3E">
      <w:pPr>
        <w:widowControl w:val="0"/>
        <w:spacing w:line="276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</w:p>
    <w:p w:rsidR="00000000" w:rsidDel="00000000" w:rsidP="00000000" w:rsidRDefault="00000000" w:rsidRPr="00000000" w14:paraId="0000003F">
      <w:pPr>
        <w:widowControl w:val="0"/>
        <w:spacing w:line="276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 не має перебувати в процесі припинення діяльності ФОП.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1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тренера(ів), досвід роботи (щонайменше за останні 3 роки,  оптимально - 5), включаючи інформацію про попередній дотичний досвід, в тому числі досвід у проведенні тренінгів на зазначену тематику та досвід з розробки бізнес-моделей з акцентом на CANVAS;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6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свого бачення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вирішення завдання  у вигляді розробленої програми тренінгу, анкетування для аналізу рівня засвоєння знань учасниками, а також практичних завдань для учасників під час проведення тренінгу;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цінову пропозицію, в якій просимо зазначити загальну вартість  тренінгів, включаючи всі додаткові витрати (роздаткові матеріали, проживання, харчування, проїзд та ін),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документи про освіту;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організації/ФОП (виписка, витяг) для укладання договору..</w:t>
      </w:r>
    </w:p>
    <w:p w:rsidR="00000000" w:rsidDel="00000000" w:rsidP="00000000" w:rsidRDefault="00000000" w:rsidRPr="00000000" w14:paraId="00000048">
      <w:pPr>
        <w:widowControl w:val="0"/>
        <w:spacing w:line="256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4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4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4"/>
        </w:numPr>
        <w:spacing w:after="160"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4D">
      <w:pPr>
        <w:widowControl w:val="0"/>
        <w:spacing w:line="256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Пропозиція повинна бути складена 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4E">
      <w:pPr>
        <w:widowControl w:val="0"/>
        <w:spacing w:after="200" w:line="276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p w:rsidR="00000000" w:rsidDel="00000000" w:rsidP="00000000" w:rsidRDefault="00000000" w:rsidRPr="00000000" w14:paraId="0000004F">
      <w:pPr>
        <w:widowControl w:val="0"/>
        <w:spacing w:after="200" w:line="276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2535"/>
        <w:gridCol w:w="5505"/>
        <w:gridCol w:w="1650"/>
        <w:tblGridChange w:id="0">
          <w:tblGrid>
            <w:gridCol w:w="435"/>
            <w:gridCol w:w="2535"/>
            <w:gridCol w:w="5505"/>
            <w:gridCol w:w="165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after="200" w:line="256" w:lineRule="auto"/>
              <w:ind w:left="-141" w:right="-289" w:firstLine="4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ШКАЛА ОЦІНКИ КРИТЕРІЇВ</w:t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200" w:line="256" w:lineRule="auto"/>
              <w:ind w:left="-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after="200" w:line="256" w:lineRule="auto"/>
              <w:ind w:left="-141" w:right="-289" w:firstLine="28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after="200" w:line="256" w:lineRule="auto"/>
              <w:ind w:left="-141" w:right="-289" w:firstLine="28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after="200" w:line="256" w:lineRule="auto"/>
              <w:ind w:left="141" w:right="44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Максимальна кількість балів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after="200" w:line="256" w:lineRule="auto"/>
              <w:ind w:left="-90" w:right="-505" w:firstLine="2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5A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12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16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after="200" w:line="256" w:lineRule="auto"/>
              <w:ind w:right="-788" w:firstLine="4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20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12 балів - надані матеріали програми без  деталізованого опису.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68">
            <w:pPr>
              <w:widowControl w:val="0"/>
              <w:spacing w:after="16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200" w:line="256" w:lineRule="auto"/>
              <w:ind w:left="-135" w:right="-505" w:firstLine="27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200" w:line="256" w:lineRule="auto"/>
              <w:ind w:left="141" w:right="177" w:firstLine="27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Розроблене pre- та post- анкетування для виявлення рівня засвоєння поданого матеріалу учасниками тренінгу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200" w:line="256" w:lineRule="auto"/>
              <w:ind w:left="-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15 балів  -  учасник розробив анкетування, спираючись на програму тренінгу, аби оцінити рівень засвоєння матеріалу</w:t>
            </w:r>
          </w:p>
          <w:p w:rsidR="00000000" w:rsidDel="00000000" w:rsidP="00000000" w:rsidRDefault="00000000" w:rsidRPr="00000000" w14:paraId="0000006D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8 балів - поверхнево розроблена анкета, не деталізована за матеріалами тренінгу</w:t>
            </w:r>
          </w:p>
          <w:p w:rsidR="00000000" w:rsidDel="00000000" w:rsidP="00000000" w:rsidRDefault="00000000" w:rsidRPr="00000000" w14:paraId="0000006E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 балів – учасник не надав жодних матеріалів для проведення анкетування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</w:t>
            </w:r>
          </w:p>
        </w:tc>
      </w:tr>
      <w:tr>
        <w:trPr>
          <w:cantSplit w:val="0"/>
          <w:trHeight w:val="146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200" w:line="256" w:lineRule="auto"/>
              <w:ind w:left="-135" w:right="-505" w:firstLine="27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200" w:line="256" w:lineRule="auto"/>
              <w:ind w:left="141" w:right="177" w:firstLine="27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72">
            <w:pPr>
              <w:widowControl w:val="0"/>
              <w:spacing w:after="200" w:line="256" w:lineRule="auto"/>
              <w:ind w:left="-141" w:right="177" w:firstLine="28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after="200" w:line="256" w:lineRule="auto"/>
              <w:ind w:left="-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8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76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</w:t>
            </w:r>
          </w:p>
        </w:tc>
      </w:tr>
    </w:tbl>
    <w:p w:rsidR="00000000" w:rsidDel="00000000" w:rsidP="00000000" w:rsidRDefault="00000000" w:rsidRPr="00000000" w14:paraId="00000078">
      <w:pPr>
        <w:widowControl w:val="0"/>
        <w:spacing w:after="200" w:line="256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after="160"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uq3fzsu9y2ex" w:id="4"/>
      <w:bookmarkEnd w:id="4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Щодо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просимо звертатися до Галини Жовніренко</w:t>
      </w: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283.46456692913387" w:left="850.3937007874016" w:right="1700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GF/fwCFsZ203S8o9voFESnFFtg==">CgMxLjAyDmgubGF3ZWltbDF4dHRtMg5oLnkxcWw3YTE4OGxiMDIOaC4yYXMyaGd1Zmd2cDQyDmgucG00dWd0dXdqeGF3Mg5oLnVxM2Z6c3U5eTJleDgAciExYVBlZkNxdEVCRTg3UnhXME10Y282QkdveUhtVFBXQ3U=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