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center"/>
        <w:rPr>
          <w:rFonts w:ascii="Century Gothic" w:cs="Century Gothic" w:eastAsia="Century Gothic" w:hAnsi="Century Gothic"/>
          <w:b w:val="1"/>
          <w:color w:val="2b333d"/>
          <w:sz w:val="20"/>
          <w:szCs w:val="20"/>
        </w:rPr>
      </w:pPr>
      <w:r w:rsidDel="00000000" w:rsidR="00000000" w:rsidRPr="00000000">
        <w:rPr>
          <w:rFonts w:ascii="Century Gothic" w:cs="Century Gothic" w:eastAsia="Century Gothic" w:hAnsi="Century Gothic"/>
          <w:b w:val="1"/>
          <w:color w:val="2b333d"/>
          <w:sz w:val="20"/>
          <w:szCs w:val="20"/>
          <w:rtl w:val="0"/>
        </w:rPr>
        <w:t xml:space="preserve">БРИФ НА РОЗМІЩЕННЯ У ЗОВНІШНІЙ РЕКЛАМІ</w:t>
      </w:r>
    </w:p>
    <w:tbl>
      <w:tblPr>
        <w:tblStyle w:val="Table1"/>
        <w:tblW w:w="9060.0" w:type="dxa"/>
        <w:jc w:val="left"/>
        <w:tblInd w:w="108.0" w:type="dxa"/>
        <w:tblBorders>
          <w:top w:color="2b333d" w:space="0" w:sz="4" w:val="single"/>
          <w:left w:color="2b333d" w:space="0" w:sz="4" w:val="single"/>
          <w:bottom w:color="2b333d" w:space="0" w:sz="4" w:val="single"/>
          <w:right w:color="2b333d" w:space="0" w:sz="4" w:val="single"/>
          <w:insideH w:color="2b333d" w:space="0" w:sz="4" w:val="single"/>
          <w:insideV w:color="2b333d" w:space="0" w:sz="4" w:val="single"/>
        </w:tblBorders>
        <w:tblLayout w:type="fixed"/>
        <w:tblLook w:val="0000"/>
      </w:tblPr>
      <w:tblGrid>
        <w:gridCol w:w="3431"/>
        <w:gridCol w:w="5629"/>
        <w:tblGridChange w:id="0">
          <w:tblGrid>
            <w:gridCol w:w="3431"/>
            <w:gridCol w:w="5629"/>
          </w:tblGrid>
        </w:tblGridChange>
      </w:tblGrid>
      <w:tr>
        <w:trPr>
          <w:cantSplit w:val="0"/>
          <w:trHeight w:val="633" w:hRule="atLeast"/>
          <w:tblHeader w:val="0"/>
        </w:trPr>
        <w:tc>
          <w:tcPr>
            <w:shd w:fill="auto" w:val="clear"/>
            <w:vAlign w:val="center"/>
          </w:tcPr>
          <w:p w:rsidR="00000000" w:rsidDel="00000000" w:rsidP="00000000" w:rsidRDefault="00000000" w:rsidRPr="00000000" w14:paraId="00000002">
            <w:pPr>
              <w:spacing w:after="200" w:lineRule="auto"/>
              <w:rPr>
                <w:rFonts w:ascii="Century Gothic" w:cs="Century Gothic" w:eastAsia="Century Gothic" w:hAnsi="Century Gothic"/>
                <w:color w:val="2b333d"/>
                <w:sz w:val="20"/>
                <w:szCs w:val="20"/>
              </w:rPr>
            </w:pPr>
            <w:bookmarkStart w:colFirst="0" w:colLast="0" w:name="_heading=h.in1wsu8prr91" w:id="0"/>
            <w:bookmarkEnd w:id="0"/>
            <w:r w:rsidDel="00000000" w:rsidR="00000000" w:rsidRPr="00000000">
              <w:rPr>
                <w:rFonts w:ascii="Century Gothic" w:cs="Century Gothic" w:eastAsia="Century Gothic" w:hAnsi="Century Gothic"/>
                <w:color w:val="2b333d"/>
                <w:sz w:val="20"/>
                <w:szCs w:val="20"/>
                <w:rtl w:val="0"/>
              </w:rPr>
              <w:t xml:space="preserve">Клієнт</w:t>
            </w:r>
          </w:p>
        </w:tc>
        <w:tc>
          <w:tcPr>
            <w:shd w:fill="auto" w:val="clear"/>
            <w:vAlign w:val="center"/>
          </w:tcPr>
          <w:p w:rsidR="00000000" w:rsidDel="00000000" w:rsidP="00000000" w:rsidRDefault="00000000" w:rsidRPr="00000000" w14:paraId="00000003">
            <w:pPr>
              <w:spacing w:after="200"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БФ «Право на захист»</w:t>
            </w:r>
          </w:p>
        </w:tc>
      </w:tr>
      <w:tr>
        <w:trPr>
          <w:cantSplit w:val="0"/>
          <w:tblHeader w:val="0"/>
        </w:trPr>
        <w:tc>
          <w:tcPr>
            <w:shd w:fill="auto" w:val="clear"/>
            <w:vAlign w:val="center"/>
          </w:tcPr>
          <w:p w:rsidR="00000000" w:rsidDel="00000000" w:rsidP="00000000" w:rsidRDefault="00000000" w:rsidRPr="00000000" w14:paraId="00000004">
            <w:pPr>
              <w:spacing w:after="200"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Загальне завдання</w:t>
            </w:r>
          </w:p>
        </w:tc>
        <w:tc>
          <w:tcPr>
            <w:shd w:fill="auto" w:val="clear"/>
            <w:vAlign w:val="center"/>
          </w:tcPr>
          <w:p w:rsidR="00000000" w:rsidDel="00000000" w:rsidP="00000000" w:rsidRDefault="00000000" w:rsidRPr="00000000" w14:paraId="00000005">
            <w:pPr>
              <w:rPr>
                <w:rFonts w:ascii="Century Gothic" w:cs="Century Gothic" w:eastAsia="Century Gothic" w:hAnsi="Century Gothic"/>
                <w:b w:val="1"/>
                <w:color w:val="444746"/>
                <w:sz w:val="21"/>
                <w:szCs w:val="21"/>
              </w:rPr>
            </w:pPr>
            <w:r w:rsidDel="00000000" w:rsidR="00000000" w:rsidRPr="00000000">
              <w:rPr>
                <w:rFonts w:ascii="Century Gothic" w:cs="Century Gothic" w:eastAsia="Century Gothic" w:hAnsi="Century Gothic"/>
                <w:color w:val="2b333d"/>
                <w:sz w:val="20"/>
                <w:szCs w:val="20"/>
                <w:rtl w:val="0"/>
              </w:rPr>
              <w:t xml:space="preserve">Створення та реалізація локальної ООН кампанії,  зокрема розміщення на носіях зовнішньої реклами у м. Харкові та області</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06">
            <w:pPr>
              <w:spacing w:after="200"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Мета</w:t>
            </w:r>
          </w:p>
        </w:tc>
        <w:tc>
          <w:tcPr>
            <w:shd w:fill="auto" w:val="clear"/>
            <w:vAlign w:val="center"/>
          </w:tcPr>
          <w:p w:rsidR="00000000" w:rsidDel="00000000" w:rsidP="00000000" w:rsidRDefault="00000000" w:rsidRPr="00000000" w14:paraId="00000007">
            <w:pPr>
              <w:spacing w:after="200"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b w:val="1"/>
                <w:color w:val="2b333d"/>
                <w:sz w:val="20"/>
                <w:szCs w:val="20"/>
                <w:rtl w:val="0"/>
              </w:rPr>
              <w:t xml:space="preserve">Просування та навігація </w:t>
            </w:r>
            <w:r w:rsidDel="00000000" w:rsidR="00000000" w:rsidRPr="00000000">
              <w:rPr>
                <w:rFonts w:ascii="Century Gothic" w:cs="Century Gothic" w:eastAsia="Century Gothic" w:hAnsi="Century Gothic"/>
                <w:color w:val="2b333d"/>
                <w:sz w:val="20"/>
                <w:szCs w:val="20"/>
                <w:rtl w:val="0"/>
              </w:rPr>
              <w:t xml:space="preserve">до простору для адаптації “СВІЙ” в місті Харкові, у якому внутрішньо переміщені (ВПО) та постраждалі від війни особи можуть отримати безоплатно основні послуги та підтримку за принципом «єдиного вікна» в одному місці.</w:t>
            </w:r>
          </w:p>
          <w:p w:rsidR="00000000" w:rsidDel="00000000" w:rsidP="00000000" w:rsidRDefault="00000000" w:rsidRPr="00000000" w14:paraId="00000008">
            <w:pPr>
              <w:spacing w:after="200"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У просторі «Свій» люди можуть отримати: безоплатну правову допомогу, психосоціальну підтримку, допомогу консультанта з працевлаштування, консультації соціального працівника, взяти участь у тематичних заходах та подіях</w:t>
            </w:r>
          </w:p>
          <w:p w:rsidR="00000000" w:rsidDel="00000000" w:rsidP="00000000" w:rsidRDefault="00000000" w:rsidRPr="00000000" w14:paraId="00000009">
            <w:pPr>
              <w:spacing w:after="200"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Адреса простору: вул. Спецпідрозділу Кракен, 4Б</w:t>
            </w:r>
          </w:p>
        </w:tc>
      </w:tr>
      <w:tr>
        <w:trPr>
          <w:cantSplit w:val="0"/>
          <w:tblHeader w:val="0"/>
        </w:trPr>
        <w:tc>
          <w:tcPr>
            <w:shd w:fill="auto" w:val="clear"/>
            <w:vAlign w:val="center"/>
          </w:tcPr>
          <w:p w:rsidR="00000000" w:rsidDel="00000000" w:rsidP="00000000" w:rsidRDefault="00000000" w:rsidRPr="00000000" w14:paraId="0000000A">
            <w:pPr>
              <w:spacing w:after="200"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Завдання підрядника та місце промотування</w:t>
            </w:r>
          </w:p>
        </w:tc>
        <w:tc>
          <w:tcPr>
            <w:shd w:fill="auto" w:val="clear"/>
            <w:vAlign w:val="center"/>
          </w:tcPr>
          <w:p w:rsidR="00000000" w:rsidDel="00000000" w:rsidP="00000000" w:rsidRDefault="00000000" w:rsidRPr="00000000" w14:paraId="0000000B">
            <w:pPr>
              <w:spacing w:line="240"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C">
            <w:pPr>
              <w:spacing w:after="200"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Розробити креативну концепцію з 3-4 статичними макетами: 1 базове візуальне зображення і тощо (креатив) про простір Свій і 2-3 навігаційні візуальні зображення і тощо (креативи) для зони поблизу хабу.</w:t>
            </w:r>
          </w:p>
          <w:p w:rsidR="00000000" w:rsidDel="00000000" w:rsidP="00000000" w:rsidRDefault="00000000" w:rsidRPr="00000000" w14:paraId="0000000D">
            <w:pPr>
              <w:spacing w:after="200"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Спланувати і реалізувати кампанію на носіях зовнішньої реклами - борди, сітілайти, інші статичні формати, а також інвентар метро Харкова (ключові станції метро - вокзал, центр міста, поблизу хабу, тощо).</w:t>
            </w:r>
          </w:p>
          <w:p w:rsidR="00000000" w:rsidDel="00000000" w:rsidP="00000000" w:rsidRDefault="00000000" w:rsidRPr="00000000" w14:paraId="0000000E">
            <w:pPr>
              <w:spacing w:after="200"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Підготувати медіаплан з загальним охопленням не менше 80% із покриттям у межах міста і на в’їздах до Харкова за напрямами:</w:t>
              <w:br w:type="textWrapping"/>
              <w:t xml:space="preserve">E40 Чугуїв, </w:t>
              <w:br w:type="textWrapping"/>
              <w:t xml:space="preserve">E40 E105 Пісочин-Лідне, </w:t>
              <w:br w:type="textWrapping"/>
              <w:t xml:space="preserve">E40 Бабаї Мереф’янське шосе.</w:t>
            </w:r>
          </w:p>
          <w:p w:rsidR="00000000" w:rsidDel="00000000" w:rsidP="00000000" w:rsidRDefault="00000000" w:rsidRPr="00000000" w14:paraId="0000000F">
            <w:pPr>
              <w:spacing w:after="200"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Забезпечити виробництво, монтаж, контроль якості, ротації, ремонт і демонтаж носіїв.</w:t>
            </w:r>
          </w:p>
          <w:p w:rsidR="00000000" w:rsidDel="00000000" w:rsidP="00000000" w:rsidRDefault="00000000" w:rsidRPr="00000000" w14:paraId="00000010">
            <w:pPr>
              <w:spacing w:after="200"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Надати пзвітність у форматі  - підтвердження розміщень, фото і геофіксація, розрахунок охоплення, OTS, частоти, GRP.</w:t>
            </w:r>
          </w:p>
        </w:tc>
      </w:tr>
      <w:tr>
        <w:trPr>
          <w:cantSplit w:val="0"/>
          <w:tblHeader w:val="0"/>
        </w:trPr>
        <w:tc>
          <w:tcPr>
            <w:shd w:fill="auto" w:val="clear"/>
            <w:vAlign w:val="center"/>
          </w:tcPr>
          <w:p w:rsidR="00000000" w:rsidDel="00000000" w:rsidP="00000000" w:rsidRDefault="00000000" w:rsidRPr="00000000" w14:paraId="00000011">
            <w:pPr>
              <w:spacing w:after="200"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Координати представника замовника</w:t>
            </w:r>
          </w:p>
        </w:tc>
        <w:tc>
          <w:tcPr>
            <w:shd w:fill="auto" w:val="clear"/>
            <w:vAlign w:val="center"/>
          </w:tcPr>
          <w:p w:rsidR="00000000" w:rsidDel="00000000" w:rsidP="00000000" w:rsidRDefault="00000000" w:rsidRPr="00000000" w14:paraId="00000012">
            <w:pPr>
              <w:spacing w:after="200"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Дар’я Остапчук</w:t>
            </w:r>
          </w:p>
          <w:p w:rsidR="00000000" w:rsidDel="00000000" w:rsidP="00000000" w:rsidRDefault="00000000" w:rsidRPr="00000000" w14:paraId="00000013">
            <w:pPr>
              <w:spacing w:after="200"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+380 93 0507084</w:t>
            </w:r>
          </w:p>
          <w:p w:rsidR="00000000" w:rsidDel="00000000" w:rsidP="00000000" w:rsidRDefault="00000000" w:rsidRPr="00000000" w14:paraId="00000014">
            <w:pPr>
              <w:spacing w:after="200"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d.ostapchuk@r2p.org.ua</w:t>
            </w:r>
          </w:p>
        </w:tc>
      </w:tr>
    </w:tbl>
    <w:p w:rsidR="00000000" w:rsidDel="00000000" w:rsidP="00000000" w:rsidRDefault="00000000" w:rsidRPr="00000000" w14:paraId="00000015">
      <w:pPr>
        <w:spacing w:after="200" w:lineRule="auto"/>
        <w:rPr>
          <w:rFonts w:ascii="Century Gothic" w:cs="Century Gothic" w:eastAsia="Century Gothic" w:hAnsi="Century Gothic"/>
          <w:b w:val="1"/>
          <w:color w:val="2b333d"/>
          <w:sz w:val="20"/>
          <w:szCs w:val="20"/>
        </w:rPr>
      </w:pPr>
      <w:r w:rsidDel="00000000" w:rsidR="00000000" w:rsidRPr="00000000">
        <w:rPr>
          <w:rtl w:val="0"/>
        </w:rPr>
      </w:r>
    </w:p>
    <w:tbl>
      <w:tblPr>
        <w:tblStyle w:val="Table2"/>
        <w:tblW w:w="9075.0" w:type="dxa"/>
        <w:jc w:val="left"/>
        <w:tblInd w:w="108.0" w:type="dxa"/>
        <w:tblBorders>
          <w:top w:color="2b333d" w:space="0" w:sz="4" w:val="single"/>
          <w:left w:color="2b333d" w:space="0" w:sz="4" w:val="single"/>
          <w:bottom w:color="2b333d" w:space="0" w:sz="4" w:val="single"/>
          <w:right w:color="2b333d" w:space="0" w:sz="4" w:val="single"/>
          <w:insideH w:color="2b333d" w:space="0" w:sz="4" w:val="single"/>
          <w:insideV w:color="2b333d" w:space="0" w:sz="4" w:val="single"/>
        </w:tblBorders>
        <w:tblLayout w:type="fixed"/>
        <w:tblLook w:val="0000"/>
      </w:tblPr>
      <w:tblGrid>
        <w:gridCol w:w="3750"/>
        <w:gridCol w:w="5325"/>
        <w:tblGridChange w:id="0">
          <w:tblGrid>
            <w:gridCol w:w="3750"/>
            <w:gridCol w:w="5325"/>
          </w:tblGrid>
        </w:tblGridChange>
      </w:tblGrid>
      <w:tr>
        <w:trPr>
          <w:cantSplit w:val="0"/>
          <w:trHeight w:val="397" w:hRule="atLeast"/>
          <w:tblHeader w:val="0"/>
        </w:trPr>
        <w:tc>
          <w:tcPr>
            <w:gridSpan w:val="2"/>
            <w:shd w:fill="1d5eac" w:val="clear"/>
            <w:vAlign w:val="center"/>
          </w:tcPr>
          <w:p w:rsidR="00000000" w:rsidDel="00000000" w:rsidP="00000000" w:rsidRDefault="00000000" w:rsidRPr="00000000" w14:paraId="00000016">
            <w:pPr>
              <w:spacing w:after="200" w:lineRule="auto"/>
              <w:jc w:val="center"/>
              <w:rPr>
                <w:rFonts w:ascii="Century Gothic" w:cs="Century Gothic" w:eastAsia="Century Gothic" w:hAnsi="Century Gothic"/>
                <w:color w:val="ffffff"/>
                <w:sz w:val="20"/>
                <w:szCs w:val="20"/>
              </w:rPr>
            </w:pPr>
            <w:r w:rsidDel="00000000" w:rsidR="00000000" w:rsidRPr="00000000">
              <w:rPr>
                <w:rFonts w:ascii="Century Gothic" w:cs="Century Gothic" w:eastAsia="Century Gothic" w:hAnsi="Century Gothic"/>
                <w:b w:val="1"/>
                <w:color w:val="ffffff"/>
                <w:sz w:val="20"/>
                <w:szCs w:val="20"/>
                <w:rtl w:val="0"/>
              </w:rPr>
              <w:t xml:space="preserve">ОПИС ОРГАНІЗАЦІЇ</w:t>
            </w:r>
            <w:r w:rsidDel="00000000" w:rsidR="00000000" w:rsidRPr="00000000">
              <w:rPr>
                <w:rtl w:val="0"/>
              </w:rPr>
            </w:r>
          </w:p>
        </w:tc>
      </w:tr>
      <w:tr>
        <w:trPr>
          <w:cantSplit w:val="0"/>
          <w:trHeight w:val="1170" w:hRule="atLeast"/>
          <w:tblHeader w:val="0"/>
        </w:trPr>
        <w:tc>
          <w:tcPr>
            <w:shd w:fill="auto" w:val="clear"/>
            <w:vAlign w:val="center"/>
          </w:tcPr>
          <w:p w:rsidR="00000000" w:rsidDel="00000000" w:rsidP="00000000" w:rsidRDefault="00000000" w:rsidRPr="00000000" w14:paraId="00000018">
            <w:pPr>
              <w:spacing w:after="200"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Організація</w:t>
            </w:r>
          </w:p>
        </w:tc>
        <w:tc>
          <w:tcPr>
            <w:shd w:fill="auto" w:val="clear"/>
            <w:vAlign w:val="center"/>
          </w:tcPr>
          <w:p w:rsidR="00000000" w:rsidDel="00000000" w:rsidP="00000000" w:rsidRDefault="00000000" w:rsidRPr="00000000" w14:paraId="00000019">
            <w:pPr>
              <w:spacing w:after="200"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Благодійний фонд “Право на захист” </w:t>
            </w:r>
          </w:p>
        </w:tc>
      </w:tr>
      <w:tr>
        <w:trPr>
          <w:cantSplit w:val="0"/>
          <w:trHeight w:val="1170" w:hRule="atLeast"/>
          <w:tblHeader w:val="0"/>
        </w:trPr>
        <w:tc>
          <w:tcPr>
            <w:shd w:fill="auto" w:val="clear"/>
            <w:vAlign w:val="center"/>
          </w:tcPr>
          <w:p w:rsidR="00000000" w:rsidDel="00000000" w:rsidP="00000000" w:rsidRDefault="00000000" w:rsidRPr="00000000" w14:paraId="0000001A">
            <w:pPr>
              <w:spacing w:after="200"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Царина діяльності компанії</w:t>
            </w:r>
          </w:p>
        </w:tc>
        <w:tc>
          <w:tcPr>
            <w:shd w:fill="auto" w:val="clear"/>
            <w:vAlign w:val="center"/>
          </w:tcPr>
          <w:p w:rsidR="00000000" w:rsidDel="00000000" w:rsidP="00000000" w:rsidRDefault="00000000" w:rsidRPr="00000000" w14:paraId="0000001B">
            <w:pPr>
              <w:spacing w:after="200" w:lineRule="auto"/>
              <w:jc w:val="both"/>
              <w:rPr>
                <w:rFonts w:ascii="Century Gothic" w:cs="Century Gothic" w:eastAsia="Century Gothic" w:hAnsi="Century Gothic"/>
                <w:color w:val="0c0c0c"/>
                <w:sz w:val="20"/>
                <w:szCs w:val="20"/>
              </w:rPr>
            </w:pPr>
            <w:r w:rsidDel="00000000" w:rsidR="00000000" w:rsidRPr="00000000">
              <w:rPr>
                <w:rFonts w:ascii="Century Gothic" w:cs="Century Gothic" w:eastAsia="Century Gothic" w:hAnsi="Century Gothic"/>
                <w:color w:val="2b333d"/>
                <w:sz w:val="20"/>
                <w:szCs w:val="20"/>
                <w:rtl w:val="0"/>
              </w:rPr>
              <w:t xml:space="preserve">Комплексна допомога ВПО та постраждалим від війни: зокрема правова допомога </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1C">
            <w:pPr>
              <w:spacing w:after="200"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Сайт бренду/компанії</w:t>
            </w:r>
          </w:p>
        </w:tc>
        <w:tc>
          <w:tcPr>
            <w:shd w:fill="auto" w:val="clear"/>
            <w:vAlign w:val="center"/>
          </w:tcPr>
          <w:p w:rsidR="00000000" w:rsidDel="00000000" w:rsidP="00000000" w:rsidRDefault="00000000" w:rsidRPr="00000000" w14:paraId="0000001D">
            <w:pPr>
              <w:spacing w:after="200" w:lineRule="auto"/>
              <w:rPr>
                <w:rFonts w:ascii="Century Gothic" w:cs="Century Gothic" w:eastAsia="Century Gothic" w:hAnsi="Century Gothic"/>
                <w:color w:val="2b333d"/>
                <w:sz w:val="20"/>
                <w:szCs w:val="20"/>
              </w:rPr>
            </w:pPr>
            <w:hyperlink r:id="rId7">
              <w:r w:rsidDel="00000000" w:rsidR="00000000" w:rsidRPr="00000000">
                <w:rPr>
                  <w:rFonts w:ascii="Century Gothic" w:cs="Century Gothic" w:eastAsia="Century Gothic" w:hAnsi="Century Gothic"/>
                  <w:color w:val="0000ff"/>
                  <w:sz w:val="20"/>
                  <w:szCs w:val="20"/>
                  <w:u w:val="single"/>
                  <w:rtl w:val="0"/>
                </w:rPr>
                <w:t xml:space="preserve">Сайт</w:t>
              </w:r>
            </w:hyperlink>
            <w:r w:rsidDel="00000000" w:rsidR="00000000" w:rsidRPr="00000000">
              <w:rPr>
                <w:rFonts w:ascii="Century Gothic" w:cs="Century Gothic" w:eastAsia="Century Gothic" w:hAnsi="Century Gothic"/>
                <w:color w:val="2b333d"/>
                <w:sz w:val="20"/>
                <w:szCs w:val="20"/>
                <w:rtl w:val="0"/>
              </w:rPr>
              <w:t xml:space="preserve">, </w:t>
            </w:r>
            <w:hyperlink r:id="rId8">
              <w:r w:rsidDel="00000000" w:rsidR="00000000" w:rsidRPr="00000000">
                <w:rPr>
                  <w:rFonts w:ascii="Century Gothic" w:cs="Century Gothic" w:eastAsia="Century Gothic" w:hAnsi="Century Gothic"/>
                  <w:color w:val="0000ff"/>
                  <w:sz w:val="20"/>
                  <w:szCs w:val="20"/>
                  <w:u w:val="single"/>
                  <w:rtl w:val="0"/>
                </w:rPr>
                <w:t xml:space="preserve">ФБ</w:t>
              </w:r>
            </w:hyperlink>
            <w:r w:rsidDel="00000000" w:rsidR="00000000" w:rsidRPr="00000000">
              <w:rPr>
                <w:rFonts w:ascii="Century Gothic" w:cs="Century Gothic" w:eastAsia="Century Gothic" w:hAnsi="Century Gothic"/>
                <w:color w:val="2b333d"/>
                <w:sz w:val="20"/>
                <w:szCs w:val="20"/>
                <w:rtl w:val="0"/>
              </w:rPr>
              <w:t xml:space="preserve">, </w:t>
            </w:r>
            <w:hyperlink r:id="rId9">
              <w:r w:rsidDel="00000000" w:rsidR="00000000" w:rsidRPr="00000000">
                <w:rPr>
                  <w:rFonts w:ascii="Century Gothic" w:cs="Century Gothic" w:eastAsia="Century Gothic" w:hAnsi="Century Gothic"/>
                  <w:color w:val="0000ff"/>
                  <w:sz w:val="20"/>
                  <w:szCs w:val="20"/>
                  <w:u w:val="single"/>
                  <w:rtl w:val="0"/>
                </w:rPr>
                <w:t xml:space="preserve">Інстаграм</w:t>
              </w:r>
            </w:hyperlink>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1E">
            <w:pPr>
              <w:spacing w:after="200"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Цільова аудиторія відеоматеріалів</w:t>
            </w:r>
          </w:p>
        </w:tc>
        <w:tc>
          <w:tcPr>
            <w:shd w:fill="auto" w:val="clear"/>
            <w:vAlign w:val="center"/>
          </w:tcPr>
          <w:p w:rsidR="00000000" w:rsidDel="00000000" w:rsidP="00000000" w:rsidRDefault="00000000" w:rsidRPr="00000000" w14:paraId="0000001F">
            <w:pPr>
              <w:spacing w:after="200"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Українське суспільство в цілому, зокрема постраждалі від війни, ВПО.</w:t>
            </w:r>
          </w:p>
        </w:tc>
      </w:tr>
    </w:tbl>
    <w:p w:rsidR="00000000" w:rsidDel="00000000" w:rsidP="00000000" w:rsidRDefault="00000000" w:rsidRPr="00000000" w14:paraId="00000020">
      <w:pPr>
        <w:spacing w:after="200" w:lineRule="auto"/>
        <w:rPr>
          <w:rFonts w:ascii="Century Gothic" w:cs="Century Gothic" w:eastAsia="Century Gothic" w:hAnsi="Century Gothic"/>
          <w:color w:val="2b333d"/>
          <w:sz w:val="20"/>
          <w:szCs w:val="20"/>
        </w:rPr>
      </w:pPr>
      <w:r w:rsidDel="00000000" w:rsidR="00000000" w:rsidRPr="00000000">
        <w:rPr>
          <w:rtl w:val="0"/>
        </w:rPr>
      </w:r>
    </w:p>
    <w:tbl>
      <w:tblPr>
        <w:tblStyle w:val="Table3"/>
        <w:tblW w:w="9510.0" w:type="dxa"/>
        <w:jc w:val="left"/>
        <w:tblInd w:w="108.0" w:type="dxa"/>
        <w:tblBorders>
          <w:top w:color="2b333d" w:space="0" w:sz="4" w:val="single"/>
          <w:left w:color="2b333d" w:space="0" w:sz="4" w:val="single"/>
          <w:bottom w:color="2b333d" w:space="0" w:sz="4" w:val="single"/>
          <w:right w:color="2b333d" w:space="0" w:sz="4" w:val="single"/>
          <w:insideH w:color="2b333d" w:space="0" w:sz="4" w:val="single"/>
          <w:insideV w:color="2b333d" w:space="0" w:sz="4" w:val="single"/>
        </w:tblBorders>
        <w:tblLayout w:type="fixed"/>
        <w:tblLook w:val="0000"/>
      </w:tblPr>
      <w:tblGrid>
        <w:gridCol w:w="3570"/>
        <w:gridCol w:w="105"/>
        <w:gridCol w:w="5835"/>
        <w:tblGridChange w:id="0">
          <w:tblGrid>
            <w:gridCol w:w="3570"/>
            <w:gridCol w:w="105"/>
            <w:gridCol w:w="5835"/>
          </w:tblGrid>
        </w:tblGridChange>
      </w:tblGrid>
      <w:tr>
        <w:trPr>
          <w:cantSplit w:val="0"/>
          <w:trHeight w:val="397" w:hRule="atLeast"/>
          <w:tblHeader w:val="0"/>
        </w:trPr>
        <w:tc>
          <w:tcPr>
            <w:gridSpan w:val="3"/>
            <w:shd w:fill="1d5eac" w:val="clear"/>
            <w:vAlign w:val="center"/>
          </w:tcPr>
          <w:p w:rsidR="00000000" w:rsidDel="00000000" w:rsidP="00000000" w:rsidRDefault="00000000" w:rsidRPr="00000000" w14:paraId="00000021">
            <w:pPr>
              <w:spacing w:after="200" w:lineRule="auto"/>
              <w:jc w:val="center"/>
              <w:rPr>
                <w:rFonts w:ascii="Century Gothic" w:cs="Century Gothic" w:eastAsia="Century Gothic" w:hAnsi="Century Gothic"/>
                <w:color w:val="ffffff"/>
                <w:sz w:val="20"/>
                <w:szCs w:val="20"/>
              </w:rPr>
            </w:pPr>
            <w:r w:rsidDel="00000000" w:rsidR="00000000" w:rsidRPr="00000000">
              <w:rPr>
                <w:rFonts w:ascii="Century Gothic" w:cs="Century Gothic" w:eastAsia="Century Gothic" w:hAnsi="Century Gothic"/>
                <w:b w:val="1"/>
                <w:color w:val="ffffff"/>
                <w:sz w:val="20"/>
                <w:szCs w:val="20"/>
                <w:rtl w:val="0"/>
              </w:rPr>
              <w:t xml:space="preserve">МАТЕРІАЛИ, ЩО Є В НАЯВНОСТІ</w:t>
            </w:r>
            <w:r w:rsidDel="00000000" w:rsidR="00000000" w:rsidRPr="00000000">
              <w:rPr>
                <w:rtl w:val="0"/>
              </w:rPr>
            </w:r>
          </w:p>
        </w:tc>
      </w:tr>
      <w:tr>
        <w:trPr>
          <w:cantSplit w:val="0"/>
          <w:trHeight w:val="841" w:hRule="atLeast"/>
          <w:tblHeader w:val="0"/>
        </w:trPr>
        <w:tc>
          <w:tcPr>
            <w:gridSpan w:val="2"/>
            <w:shd w:fill="auto" w:val="clear"/>
            <w:vAlign w:val="center"/>
          </w:tcPr>
          <w:p w:rsidR="00000000" w:rsidDel="00000000" w:rsidP="00000000" w:rsidRDefault="00000000" w:rsidRPr="00000000" w14:paraId="00000024">
            <w:pPr>
              <w:spacing w:after="200"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Надані вихідні матеріали (логотип у векторі .ai, брендбук, шрифт)</w:t>
            </w:r>
          </w:p>
        </w:tc>
        <w:tc>
          <w:tcPr>
            <w:shd w:fill="auto" w:val="clear"/>
            <w:vAlign w:val="center"/>
          </w:tcPr>
          <w:p w:rsidR="00000000" w:rsidDel="00000000" w:rsidP="00000000" w:rsidRDefault="00000000" w:rsidRPr="00000000" w14:paraId="00000026">
            <w:pPr>
              <w:spacing w:after="200"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Логотип простору “Свій”, Логотип БФ “Право на захист”, логотип УВКБ ООН, логотип міста, візібіліті гайд Фонду (усі вони обов’язкові до використання)</w:t>
            </w:r>
          </w:p>
        </w:tc>
      </w:tr>
      <w:tr>
        <w:trPr>
          <w:cantSplit w:val="0"/>
          <w:trHeight w:val="397" w:hRule="atLeast"/>
          <w:tblHeader w:val="0"/>
        </w:trPr>
        <w:tc>
          <w:tcPr>
            <w:gridSpan w:val="3"/>
            <w:shd w:fill="dbe5f1" w:val="clear"/>
            <w:vAlign w:val="center"/>
          </w:tcPr>
          <w:p w:rsidR="00000000" w:rsidDel="00000000" w:rsidP="00000000" w:rsidRDefault="00000000" w:rsidRPr="00000000" w14:paraId="00000027">
            <w:pPr>
              <w:spacing w:after="200" w:lineRule="auto"/>
              <w:jc w:val="center"/>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b w:val="1"/>
                <w:color w:val="2b333d"/>
                <w:sz w:val="20"/>
                <w:szCs w:val="20"/>
                <w:rtl w:val="0"/>
              </w:rPr>
              <w:t xml:space="preserve">ОРГАНІЗАЦІЙНІ МОМЕНТИ</w:t>
            </w:r>
            <w:r w:rsidDel="00000000" w:rsidR="00000000" w:rsidRPr="00000000">
              <w:rPr>
                <w:rtl w:val="0"/>
              </w:rPr>
            </w:r>
          </w:p>
        </w:tc>
      </w:tr>
      <w:tr>
        <w:trPr>
          <w:cantSplit w:val="0"/>
          <w:tblHeader w:val="0"/>
        </w:trPr>
        <w:tc>
          <w:tcPr>
            <w:gridSpan w:val="2"/>
            <w:shd w:fill="auto" w:val="clear"/>
            <w:vAlign w:val="center"/>
          </w:tcPr>
          <w:p w:rsidR="00000000" w:rsidDel="00000000" w:rsidP="00000000" w:rsidRDefault="00000000" w:rsidRPr="00000000" w14:paraId="0000002A">
            <w:pPr>
              <w:spacing w:after="200"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Узгодження</w:t>
            </w:r>
          </w:p>
        </w:tc>
        <w:tc>
          <w:tcPr>
            <w:shd w:fill="auto" w:val="clear"/>
            <w:vAlign w:val="center"/>
          </w:tcPr>
          <w:p w:rsidR="00000000" w:rsidDel="00000000" w:rsidP="00000000" w:rsidRDefault="00000000" w:rsidRPr="00000000" w14:paraId="0000002C">
            <w:pPr>
              <w:spacing w:after="200"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Обов’язкове узгодження з БФ на етапах: </w:t>
            </w:r>
          </w:p>
          <w:p w:rsidR="00000000" w:rsidDel="00000000" w:rsidP="00000000" w:rsidRDefault="00000000" w:rsidRPr="00000000" w14:paraId="0000002D">
            <w:pPr>
              <w:numPr>
                <w:ilvl w:val="0"/>
                <w:numId w:val="3"/>
              </w:numPr>
              <w:ind w:left="720" w:hanging="360"/>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створення брифу до набору зображень (візуалу) для розміщення;</w:t>
            </w:r>
          </w:p>
          <w:p w:rsidR="00000000" w:rsidDel="00000000" w:rsidP="00000000" w:rsidRDefault="00000000" w:rsidRPr="00000000" w14:paraId="0000002E">
            <w:pPr>
              <w:numPr>
                <w:ilvl w:val="0"/>
                <w:numId w:val="3"/>
              </w:numPr>
              <w:ind w:left="720" w:hanging="360"/>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створення набору зображень (візуалів) для розміщення;</w:t>
            </w:r>
          </w:p>
          <w:p w:rsidR="00000000" w:rsidDel="00000000" w:rsidP="00000000" w:rsidRDefault="00000000" w:rsidRPr="00000000" w14:paraId="0000002F">
            <w:pPr>
              <w:numPr>
                <w:ilvl w:val="0"/>
                <w:numId w:val="3"/>
              </w:numPr>
              <w:ind w:left="720" w:hanging="360"/>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використання наданих логотипів та візуальної капсули до них.</w:t>
            </w:r>
          </w:p>
          <w:p w:rsidR="00000000" w:rsidDel="00000000" w:rsidP="00000000" w:rsidRDefault="00000000" w:rsidRPr="00000000" w14:paraId="00000030">
            <w:pPr>
              <w:spacing w:after="200" w:lineRule="auto"/>
              <w:rPr>
                <w:rFonts w:ascii="Century Gothic" w:cs="Century Gothic" w:eastAsia="Century Gothic" w:hAnsi="Century Gothic"/>
                <w:b w:val="1"/>
                <w:color w:val="2b333d"/>
                <w:sz w:val="20"/>
                <w:szCs w:val="20"/>
              </w:rPr>
            </w:pPr>
            <w:r w:rsidDel="00000000" w:rsidR="00000000" w:rsidRPr="00000000">
              <w:rPr>
                <w:rFonts w:ascii="Century Gothic" w:cs="Century Gothic" w:eastAsia="Century Gothic" w:hAnsi="Century Gothic"/>
                <w:b w:val="1"/>
                <w:color w:val="2b333d"/>
                <w:sz w:val="20"/>
                <w:szCs w:val="20"/>
                <w:rtl w:val="0"/>
              </w:rPr>
              <w:t xml:space="preserve">Просимо до чотирьох кіл правок для кожного етапу.</w:t>
            </w:r>
          </w:p>
        </w:tc>
      </w:tr>
      <w:tr>
        <w:trPr>
          <w:cantSplit w:val="0"/>
          <w:trHeight w:val="618" w:hRule="atLeast"/>
          <w:tblHeader w:val="0"/>
        </w:trPr>
        <w:tc>
          <w:tcPr>
            <w:gridSpan w:val="2"/>
            <w:shd w:fill="auto" w:val="clear"/>
            <w:vAlign w:val="center"/>
          </w:tcPr>
          <w:p w:rsidR="00000000" w:rsidDel="00000000" w:rsidP="00000000" w:rsidRDefault="00000000" w:rsidRPr="00000000" w14:paraId="00000031">
            <w:pPr>
              <w:spacing w:after="200"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Дата заповнення брифа</w:t>
            </w:r>
          </w:p>
        </w:tc>
        <w:tc>
          <w:tcPr>
            <w:shd w:fill="auto" w:val="clear"/>
            <w:vAlign w:val="center"/>
          </w:tcPr>
          <w:p w:rsidR="00000000" w:rsidDel="00000000" w:rsidP="00000000" w:rsidRDefault="00000000" w:rsidRPr="00000000" w14:paraId="00000033">
            <w:pPr>
              <w:spacing w:after="200"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10.10.2025</w:t>
            </w:r>
          </w:p>
        </w:tc>
      </w:tr>
      <w:tr>
        <w:trPr>
          <w:cantSplit w:val="0"/>
          <w:tblHeader w:val="0"/>
        </w:trPr>
        <w:tc>
          <w:tcPr>
            <w:gridSpan w:val="2"/>
            <w:shd w:fill="auto" w:val="clear"/>
            <w:vAlign w:val="center"/>
          </w:tcPr>
          <w:p w:rsidR="00000000" w:rsidDel="00000000" w:rsidP="00000000" w:rsidRDefault="00000000" w:rsidRPr="00000000" w14:paraId="00000034">
            <w:pPr>
              <w:spacing w:after="200"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Планова дата початку співпраці</w:t>
            </w:r>
          </w:p>
        </w:tc>
        <w:tc>
          <w:tcPr>
            <w:shd w:fill="auto" w:val="clear"/>
            <w:vAlign w:val="center"/>
          </w:tcPr>
          <w:p w:rsidR="00000000" w:rsidDel="00000000" w:rsidP="00000000" w:rsidRDefault="00000000" w:rsidRPr="00000000" w14:paraId="00000036">
            <w:pPr>
              <w:spacing w:after="200"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після проведення тендеру (приблизно - кінець жовтня)</w:t>
            </w:r>
          </w:p>
        </w:tc>
      </w:tr>
      <w:tr>
        <w:trPr>
          <w:cantSplit w:val="0"/>
          <w:tblHeader w:val="0"/>
        </w:trPr>
        <w:tc>
          <w:tcPr>
            <w:gridSpan w:val="2"/>
            <w:shd w:fill="auto" w:val="clear"/>
            <w:vAlign w:val="center"/>
          </w:tcPr>
          <w:p w:rsidR="00000000" w:rsidDel="00000000" w:rsidP="00000000" w:rsidRDefault="00000000" w:rsidRPr="00000000" w14:paraId="00000037">
            <w:pPr>
              <w:spacing w:after="200"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Планова дата здачі матеріалів</w:t>
            </w:r>
          </w:p>
          <w:p w:rsidR="00000000" w:rsidDel="00000000" w:rsidP="00000000" w:rsidRDefault="00000000" w:rsidRPr="00000000" w14:paraId="00000038">
            <w:pPr>
              <w:spacing w:after="200" w:lineRule="auto"/>
              <w:rPr>
                <w:rFonts w:ascii="Century Gothic" w:cs="Century Gothic" w:eastAsia="Century Gothic" w:hAnsi="Century Gothic"/>
                <w:color w:val="2b333d"/>
                <w:sz w:val="20"/>
                <w:szCs w:val="20"/>
              </w:rPr>
            </w:pPr>
            <w:r w:rsidDel="00000000" w:rsidR="00000000" w:rsidRPr="00000000">
              <w:rPr>
                <w:rtl w:val="0"/>
              </w:rPr>
            </w:r>
          </w:p>
          <w:p w:rsidR="00000000" w:rsidDel="00000000" w:rsidP="00000000" w:rsidRDefault="00000000" w:rsidRPr="00000000" w14:paraId="00000039">
            <w:pPr>
              <w:spacing w:after="200"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Запропоновані умови співпраці</w:t>
            </w:r>
          </w:p>
        </w:tc>
        <w:tc>
          <w:tcPr>
            <w:shd w:fill="auto" w:val="clear"/>
            <w:vAlign w:val="center"/>
          </w:tcPr>
          <w:p w:rsidR="00000000" w:rsidDel="00000000" w:rsidP="00000000" w:rsidRDefault="00000000" w:rsidRPr="00000000" w14:paraId="0000003B">
            <w:pPr>
              <w:spacing w:after="200"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кінець 2025 року (січень включно)</w:t>
            </w:r>
          </w:p>
          <w:p w:rsidR="00000000" w:rsidDel="00000000" w:rsidP="00000000" w:rsidRDefault="00000000" w:rsidRPr="00000000" w14:paraId="0000003C">
            <w:pPr>
              <w:spacing w:after="200" w:lineRule="auto"/>
              <w:rPr>
                <w:rFonts w:ascii="Century Gothic" w:cs="Century Gothic" w:eastAsia="Century Gothic" w:hAnsi="Century Gothic"/>
                <w:color w:val="2b333d"/>
                <w:sz w:val="20"/>
                <w:szCs w:val="20"/>
              </w:rPr>
            </w:pPr>
            <w:r w:rsidDel="00000000" w:rsidR="00000000" w:rsidRPr="00000000">
              <w:rPr>
                <w:rtl w:val="0"/>
              </w:rPr>
            </w:r>
          </w:p>
          <w:p w:rsidR="00000000" w:rsidDel="00000000" w:rsidP="00000000" w:rsidRDefault="00000000" w:rsidRPr="00000000" w14:paraId="0000003D">
            <w:pPr>
              <w:spacing w:after="200"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Можлива передоплата за послуги у розмірі максимально до 70 %  від загальної вартості ( додатково погоджується з переможцем).</w:t>
            </w:r>
          </w:p>
        </w:tc>
      </w:tr>
      <w:tr>
        <w:trPr>
          <w:cantSplit w:val="0"/>
          <w:trHeight w:val="696" w:hRule="atLeast"/>
          <w:tblHeader w:val="0"/>
        </w:trPr>
        <w:tc>
          <w:tcPr>
            <w:gridSpan w:val="3"/>
            <w:tcBorders>
              <w:bottom w:color="000000" w:space="0" w:sz="4" w:val="single"/>
            </w:tcBorders>
            <w:shd w:fill="auto" w:val="clear"/>
            <w:vAlign w:val="center"/>
          </w:tcPr>
          <w:p w:rsidR="00000000" w:rsidDel="00000000" w:rsidP="00000000" w:rsidRDefault="00000000" w:rsidRPr="00000000" w14:paraId="0000003E">
            <w:pPr>
              <w:spacing w:after="200" w:lineRule="auto"/>
              <w:jc w:val="center"/>
              <w:rPr>
                <w:rFonts w:ascii="Century Gothic" w:cs="Century Gothic" w:eastAsia="Century Gothic" w:hAnsi="Century Gothic"/>
                <w:b w:val="1"/>
                <w:color w:val="2b333d"/>
                <w:sz w:val="20"/>
                <w:szCs w:val="20"/>
              </w:rPr>
            </w:pPr>
            <w:r w:rsidDel="00000000" w:rsidR="00000000" w:rsidRPr="00000000">
              <w:rPr>
                <w:rFonts w:ascii="Century Gothic" w:cs="Century Gothic" w:eastAsia="Century Gothic" w:hAnsi="Century Gothic"/>
                <w:b w:val="1"/>
                <w:color w:val="2b333d"/>
                <w:sz w:val="20"/>
                <w:szCs w:val="20"/>
                <w:rtl w:val="0"/>
              </w:rPr>
              <w:t xml:space="preserve">Вимоги до подання пропозицій </w:t>
            </w:r>
          </w:p>
        </w:tc>
      </w:tr>
      <w:tr>
        <w:trPr>
          <w:cantSplit w:val="0"/>
          <w:trHeight w:val="281" w:hRule="atLeast"/>
          <w:tblHeader w:val="0"/>
        </w:trPr>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1">
            <w:pPr>
              <w:spacing w:after="200" w:lineRule="auto"/>
              <w:jc w:val="center"/>
              <w:rPr>
                <w:rFonts w:ascii="Century Gothic" w:cs="Century Gothic" w:eastAsia="Century Gothic" w:hAnsi="Century Gothic"/>
                <w:color w:val="2b333d"/>
                <w:sz w:val="20"/>
                <w:szCs w:val="20"/>
              </w:rPr>
            </w:pPr>
            <w:bookmarkStart w:colFirst="0" w:colLast="0" w:name="_heading=h.s0vi5o9sbvvc" w:id="1"/>
            <w:bookmarkEnd w:id="1"/>
            <w:r w:rsidDel="00000000" w:rsidR="00000000" w:rsidRPr="00000000">
              <w:rPr>
                <w:rFonts w:ascii="Century Gothic" w:cs="Century Gothic" w:eastAsia="Century Gothic" w:hAnsi="Century Gothic"/>
                <w:color w:val="2b333d"/>
                <w:sz w:val="20"/>
                <w:szCs w:val="20"/>
                <w:rtl w:val="0"/>
              </w:rPr>
              <w:t xml:space="preserve">Вимоги до подання пропозицій</w:t>
            </w:r>
          </w:p>
        </w:tc>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42">
            <w:pPr>
              <w:numPr>
                <w:ilvl w:val="0"/>
                <w:numId w:val="4"/>
              </w:numPr>
              <w:pBdr>
                <w:top w:space="0" w:sz="0" w:val="nil"/>
                <w:left w:space="0" w:sz="0" w:val="nil"/>
                <w:bottom w:space="0" w:sz="0" w:val="nil"/>
                <w:right w:space="0" w:sz="0" w:val="nil"/>
                <w:between w:space="0" w:sz="0" w:val="nil"/>
              </w:pBdr>
              <w:ind w:left="786" w:hanging="360"/>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Портфоліо з прикладами реалізованих успішних кампаній</w:t>
            </w:r>
          </w:p>
          <w:p w:rsidR="00000000" w:rsidDel="00000000" w:rsidP="00000000" w:rsidRDefault="00000000" w:rsidRPr="00000000" w14:paraId="00000043">
            <w:pPr>
              <w:numPr>
                <w:ilvl w:val="0"/>
                <w:numId w:val="4"/>
              </w:numPr>
              <w:ind w:left="786" w:hanging="360"/>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Детальний медіаплан у форматі Excel одним файлом з вкладками і картою розміщень.</w:t>
            </w:r>
          </w:p>
          <w:p w:rsidR="00000000" w:rsidDel="00000000" w:rsidP="00000000" w:rsidRDefault="00000000" w:rsidRPr="00000000" w14:paraId="00000044">
            <w:pPr>
              <w:numPr>
                <w:ilvl w:val="0"/>
                <w:numId w:val="4"/>
              </w:numPr>
              <w:pBdr>
                <w:top w:space="0" w:sz="0" w:val="nil"/>
                <w:left w:space="0" w:sz="0" w:val="nil"/>
                <w:bottom w:space="0" w:sz="0" w:val="nil"/>
                <w:right w:space="0" w:sz="0" w:val="nil"/>
                <w:between w:space="0" w:sz="0" w:val="nil"/>
              </w:pBdr>
              <w:ind w:left="786" w:hanging="360"/>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Додаток А (за зразком) </w:t>
            </w:r>
          </w:p>
          <w:p w:rsidR="00000000" w:rsidDel="00000000" w:rsidP="00000000" w:rsidRDefault="00000000" w:rsidRPr="00000000" w14:paraId="00000045">
            <w:pPr>
              <w:numPr>
                <w:ilvl w:val="0"/>
                <w:numId w:val="4"/>
              </w:numPr>
              <w:pBdr>
                <w:top w:space="0" w:sz="0" w:val="nil"/>
                <w:left w:space="0" w:sz="0" w:val="nil"/>
                <w:bottom w:space="0" w:sz="0" w:val="nil"/>
                <w:right w:space="0" w:sz="0" w:val="nil"/>
                <w:between w:space="0" w:sz="0" w:val="nil"/>
              </w:pBdr>
              <w:ind w:left="786" w:hanging="360"/>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Додаток В (за зразком)</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86" w:right="0" w:hanging="360"/>
              <w:jc w:val="left"/>
              <w:rPr>
                <w:rFonts w:ascii="Century Gothic" w:cs="Century Gothic" w:eastAsia="Century Gothic" w:hAnsi="Century Gothic"/>
                <w:b w:val="0"/>
                <w:i w:val="0"/>
                <w:smallCaps w:val="0"/>
                <w:strike w:val="0"/>
                <w:color w:val="2b333d"/>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2b333d"/>
                <w:sz w:val="20"/>
                <w:szCs w:val="20"/>
                <w:u w:val="none"/>
                <w:shd w:fill="auto" w:val="clear"/>
                <w:vertAlign w:val="baseline"/>
                <w:rtl w:val="0"/>
              </w:rPr>
              <w:t xml:space="preserve">Терміни виконання</w:t>
            </w:r>
          </w:p>
          <w:p w:rsidR="00000000" w:rsidDel="00000000" w:rsidP="00000000" w:rsidRDefault="00000000" w:rsidRPr="00000000" w14:paraId="00000047">
            <w:pPr>
              <w:numPr>
                <w:ilvl w:val="0"/>
                <w:numId w:val="4"/>
              </w:numPr>
              <w:pBdr>
                <w:top w:space="0" w:sz="0" w:val="nil"/>
                <w:left w:space="0" w:sz="0" w:val="nil"/>
                <w:bottom w:space="0" w:sz="0" w:val="nil"/>
                <w:right w:space="0" w:sz="0" w:val="nil"/>
                <w:between w:space="0" w:sz="0" w:val="nil"/>
              </w:pBdr>
              <w:spacing w:after="200" w:lineRule="auto"/>
              <w:ind w:left="786" w:hanging="360"/>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Уставні документи</w:t>
            </w:r>
          </w:p>
        </w:tc>
      </w:tr>
      <w:tr>
        <w:trPr>
          <w:cantSplit w:val="0"/>
          <w:trHeight w:val="555" w:hRule="atLeast"/>
          <w:tblHeader w:val="0"/>
        </w:trPr>
        <w:tc>
          <w:tcPr>
            <w:gridSpan w:val="3"/>
            <w:tcBorders>
              <w:top w:color="000000" w:space="0" w:sz="4" w:val="single"/>
            </w:tcBorders>
            <w:shd w:fill="auto" w:val="clear"/>
            <w:vAlign w:val="center"/>
          </w:tcPr>
          <w:p w:rsidR="00000000" w:rsidDel="00000000" w:rsidP="00000000" w:rsidRDefault="00000000" w:rsidRPr="00000000" w14:paraId="00000049">
            <w:pPr>
              <w:spacing w:after="200" w:lineRule="auto"/>
              <w:jc w:val="center"/>
              <w:rPr>
                <w:rFonts w:ascii="Century Gothic" w:cs="Century Gothic" w:eastAsia="Century Gothic" w:hAnsi="Century Gothic"/>
                <w:b w:val="1"/>
                <w:color w:val="2b333d"/>
                <w:sz w:val="20"/>
                <w:szCs w:val="20"/>
              </w:rPr>
            </w:pPr>
            <w:r w:rsidDel="00000000" w:rsidR="00000000" w:rsidRPr="00000000">
              <w:rPr>
                <w:rFonts w:ascii="Century Gothic" w:cs="Century Gothic" w:eastAsia="Century Gothic" w:hAnsi="Century Gothic"/>
                <w:b w:val="1"/>
                <w:color w:val="2b333d"/>
                <w:sz w:val="20"/>
                <w:szCs w:val="20"/>
                <w:rtl w:val="0"/>
              </w:rPr>
              <w:t xml:space="preserve">Критерії відбору переможця</w:t>
            </w:r>
          </w:p>
        </w:tc>
      </w:tr>
      <w:tr>
        <w:trPr>
          <w:cantSplit w:val="0"/>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4C">
            <w:pPr>
              <w:spacing w:after="200" w:lineRule="auto"/>
              <w:jc w:val="both"/>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1. Наявність успішного досвіду в створенні кампаній у зовнішній рекламі під ключ (включно зі створенням креативів).</w:t>
            </w:r>
          </w:p>
        </w:tc>
        <w:tc>
          <w:tcPr>
            <w:shd w:fill="auto" w:val="clear"/>
            <w:vAlign w:val="center"/>
          </w:tcPr>
          <w:p w:rsidR="00000000" w:rsidDel="00000000" w:rsidP="00000000" w:rsidRDefault="00000000" w:rsidRPr="00000000" w14:paraId="0000004E">
            <w:pPr>
              <w:widowControl w:val="0"/>
              <w:spacing w:line="240" w:lineRule="auto"/>
              <w:jc w:val="center"/>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0-20 балів</w:t>
            </w:r>
          </w:p>
          <w:p w:rsidR="00000000" w:rsidDel="00000000" w:rsidP="00000000" w:rsidRDefault="00000000" w:rsidRPr="00000000" w14:paraId="0000004F">
            <w:pPr>
              <w:widowControl w:val="0"/>
              <w:spacing w:line="240" w:lineRule="auto"/>
              <w:jc w:val="center"/>
              <w:rPr>
                <w:rFonts w:ascii="Century Gothic" w:cs="Century Gothic" w:eastAsia="Century Gothic" w:hAnsi="Century Gothic"/>
                <w:color w:val="2b333d"/>
                <w:sz w:val="20"/>
                <w:szCs w:val="20"/>
              </w:rPr>
            </w:pPr>
            <w:r w:rsidDel="00000000" w:rsidR="00000000" w:rsidRPr="00000000">
              <w:rPr>
                <w:rtl w:val="0"/>
              </w:rPr>
            </w:r>
          </w:p>
          <w:p w:rsidR="00000000" w:rsidDel="00000000" w:rsidP="00000000" w:rsidRDefault="00000000" w:rsidRPr="00000000" w14:paraId="00000050">
            <w:pPr>
              <w:widowControl w:val="0"/>
              <w:spacing w:line="240" w:lineRule="auto"/>
              <w:jc w:val="center"/>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20 балів - мають великий досвід у створенні таких кампаній (фото приклади створених креативів та розміщень додані до пропозиції) та мають змогу охопити усе м. Харків, включно з розміщенням у метро. Можливість бонусного розміщення у січні.</w:t>
            </w:r>
          </w:p>
          <w:p w:rsidR="00000000" w:rsidDel="00000000" w:rsidP="00000000" w:rsidRDefault="00000000" w:rsidRPr="00000000" w14:paraId="00000051">
            <w:pPr>
              <w:widowControl w:val="0"/>
              <w:spacing w:line="240" w:lineRule="auto"/>
              <w:jc w:val="center"/>
              <w:rPr>
                <w:rFonts w:ascii="Century Gothic" w:cs="Century Gothic" w:eastAsia="Century Gothic" w:hAnsi="Century Gothic"/>
                <w:color w:val="2b333d"/>
                <w:sz w:val="20"/>
                <w:szCs w:val="20"/>
              </w:rPr>
            </w:pPr>
            <w:r w:rsidDel="00000000" w:rsidR="00000000" w:rsidRPr="00000000">
              <w:rPr>
                <w:rtl w:val="0"/>
              </w:rPr>
            </w:r>
          </w:p>
          <w:p w:rsidR="00000000" w:rsidDel="00000000" w:rsidP="00000000" w:rsidRDefault="00000000" w:rsidRPr="00000000" w14:paraId="00000052">
            <w:pPr>
              <w:widowControl w:val="0"/>
              <w:spacing w:line="240" w:lineRule="auto"/>
              <w:jc w:val="center"/>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10 балів - мають досвід (без фото підтверджень) у створенні таких кампаній та мають змогу охопити усе м. Харків, включно з розміщенням у метро.</w:t>
            </w:r>
          </w:p>
          <w:p w:rsidR="00000000" w:rsidDel="00000000" w:rsidP="00000000" w:rsidRDefault="00000000" w:rsidRPr="00000000" w14:paraId="00000053">
            <w:pPr>
              <w:widowControl w:val="0"/>
              <w:spacing w:line="240" w:lineRule="auto"/>
              <w:jc w:val="center"/>
              <w:rPr>
                <w:rFonts w:ascii="Century Gothic" w:cs="Century Gothic" w:eastAsia="Century Gothic" w:hAnsi="Century Gothic"/>
                <w:color w:val="2b333d"/>
                <w:sz w:val="20"/>
                <w:szCs w:val="20"/>
              </w:rPr>
            </w:pPr>
            <w:r w:rsidDel="00000000" w:rsidR="00000000" w:rsidRPr="00000000">
              <w:rPr>
                <w:rtl w:val="0"/>
              </w:rPr>
            </w:r>
          </w:p>
          <w:p w:rsidR="00000000" w:rsidDel="00000000" w:rsidP="00000000" w:rsidRDefault="00000000" w:rsidRPr="00000000" w14:paraId="00000054">
            <w:pPr>
              <w:widowControl w:val="0"/>
              <w:spacing w:line="240" w:lineRule="auto"/>
              <w:jc w:val="center"/>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5 балів -  мають досвід охоплення м. Харкові, без розміщення у метро.</w:t>
            </w:r>
          </w:p>
          <w:p w:rsidR="00000000" w:rsidDel="00000000" w:rsidP="00000000" w:rsidRDefault="00000000" w:rsidRPr="00000000" w14:paraId="00000055">
            <w:pPr>
              <w:widowControl w:val="0"/>
              <w:spacing w:line="240" w:lineRule="auto"/>
              <w:jc w:val="center"/>
              <w:rPr>
                <w:rFonts w:ascii="Century Gothic" w:cs="Century Gothic" w:eastAsia="Century Gothic" w:hAnsi="Century Gothic"/>
                <w:color w:val="2b333d"/>
                <w:sz w:val="20"/>
                <w:szCs w:val="20"/>
              </w:rPr>
            </w:pPr>
            <w:r w:rsidDel="00000000" w:rsidR="00000000" w:rsidRPr="00000000">
              <w:rPr>
                <w:rtl w:val="0"/>
              </w:rPr>
            </w:r>
          </w:p>
          <w:p w:rsidR="00000000" w:rsidDel="00000000" w:rsidP="00000000" w:rsidRDefault="00000000" w:rsidRPr="00000000" w14:paraId="00000056">
            <w:pPr>
              <w:widowControl w:val="0"/>
              <w:spacing w:line="240" w:lineRule="auto"/>
              <w:jc w:val="center"/>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0 балів - не мають такого досвіду, можуть запропонувати лише часткове покриття м. Харків.</w:t>
            </w:r>
          </w:p>
        </w:tc>
      </w:tr>
      <w:tr>
        <w:trPr>
          <w:cantSplit w:val="0"/>
          <w:tblHeader w:val="0"/>
        </w:trPr>
        <w:tc>
          <w:tcPr>
            <w:gridSpan w:val="2"/>
            <w:shd w:fill="auto" w:val="clear"/>
            <w:vAlign w:val="center"/>
          </w:tcPr>
          <w:p w:rsidR="00000000" w:rsidDel="00000000" w:rsidP="00000000" w:rsidRDefault="00000000" w:rsidRPr="00000000" w14:paraId="00000057">
            <w:pPr>
              <w:spacing w:after="200" w:lineRule="auto"/>
              <w:jc w:val="both"/>
              <w:rPr>
                <w:rFonts w:ascii="Century Gothic" w:cs="Century Gothic" w:eastAsia="Century Gothic" w:hAnsi="Century Gothic"/>
                <w:b w:val="1"/>
                <w:color w:val="2b333d"/>
                <w:sz w:val="20"/>
                <w:szCs w:val="20"/>
              </w:rPr>
            </w:pPr>
            <w:r w:rsidDel="00000000" w:rsidR="00000000" w:rsidRPr="00000000">
              <w:rPr>
                <w:rFonts w:ascii="Century Gothic" w:cs="Century Gothic" w:eastAsia="Century Gothic" w:hAnsi="Century Gothic"/>
                <w:color w:val="2b333d"/>
                <w:sz w:val="20"/>
                <w:szCs w:val="20"/>
                <w:rtl w:val="0"/>
              </w:rPr>
              <w:t xml:space="preserve">2. Організаційні моменти</w:t>
            </w:r>
            <w:r w:rsidDel="00000000" w:rsidR="00000000" w:rsidRPr="00000000">
              <w:rPr>
                <w:rtl w:val="0"/>
              </w:rPr>
            </w:r>
          </w:p>
        </w:tc>
        <w:tc>
          <w:tcPr>
            <w:shd w:fill="auto" w:val="clear"/>
            <w:vAlign w:val="center"/>
          </w:tcPr>
          <w:p w:rsidR="00000000" w:rsidDel="00000000" w:rsidP="00000000" w:rsidRDefault="00000000" w:rsidRPr="00000000" w14:paraId="00000059">
            <w:pPr>
              <w:spacing w:line="240" w:lineRule="auto"/>
              <w:jc w:val="both"/>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30 балів — Підрядник представив детальний медіа план (в excel форматі, в одному файлі), який включає: </w:t>
            </w:r>
          </w:p>
          <w:p w:rsidR="00000000" w:rsidDel="00000000" w:rsidP="00000000" w:rsidRDefault="00000000" w:rsidRPr="00000000" w14:paraId="0000005A">
            <w:pPr>
              <w:numPr>
                <w:ilvl w:val="0"/>
                <w:numId w:val="2"/>
              </w:numPr>
              <w:spacing w:line="240" w:lineRule="auto"/>
              <w:ind w:left="720" w:hanging="360"/>
              <w:jc w:val="both"/>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Загальну вкладку з інформацією про кампанію в цілому: прописані усі формати, прораховане загальне охоплення, кількість контактів, показник OTS.</w:t>
            </w:r>
          </w:p>
          <w:p w:rsidR="00000000" w:rsidDel="00000000" w:rsidP="00000000" w:rsidRDefault="00000000" w:rsidRPr="00000000" w14:paraId="0000005B">
            <w:pPr>
              <w:numPr>
                <w:ilvl w:val="0"/>
                <w:numId w:val="2"/>
              </w:numPr>
              <w:spacing w:line="240" w:lineRule="auto"/>
              <w:ind w:left="720" w:hanging="360"/>
              <w:jc w:val="both"/>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У файлі окремими вкладками показані кожний з форматів розміщення (наприклад, окремо, для навігації, окремо борди, окремо метро). Кожна така вкладка містить окремо прораховані охоплення, кількість контактів, кількість площин, показник OTS, перелік усіх площин до розміщення (формат, розмір, адреса). </w:t>
            </w:r>
            <w:r w:rsidDel="00000000" w:rsidR="00000000" w:rsidRPr="00000000">
              <w:rPr>
                <w:rFonts w:ascii="Century Gothic" w:cs="Century Gothic" w:eastAsia="Century Gothic" w:hAnsi="Century Gothic"/>
                <w:color w:val="2b333d"/>
                <w:sz w:val="20"/>
                <w:szCs w:val="20"/>
                <w:u w:val="single"/>
                <w:rtl w:val="0"/>
              </w:rPr>
              <w:t xml:space="preserve"> Усі площини нанесені на мапу міста для кращої візуалізації.</w:t>
            </w:r>
            <w:r w:rsidDel="00000000" w:rsidR="00000000" w:rsidRPr="00000000">
              <w:rPr>
                <w:rtl w:val="0"/>
              </w:rPr>
            </w:r>
          </w:p>
          <w:p w:rsidR="00000000" w:rsidDel="00000000" w:rsidP="00000000" w:rsidRDefault="00000000" w:rsidRPr="00000000" w14:paraId="0000005C">
            <w:pPr>
              <w:spacing w:line="240" w:lineRule="auto"/>
              <w:jc w:val="both"/>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Підрядник готовий до створення пакета креативів під ключ.</w:t>
            </w:r>
          </w:p>
          <w:p w:rsidR="00000000" w:rsidDel="00000000" w:rsidP="00000000" w:rsidRDefault="00000000" w:rsidRPr="00000000" w14:paraId="0000005D">
            <w:pPr>
              <w:spacing w:line="240" w:lineRule="auto"/>
              <w:jc w:val="both"/>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20 балів — Підрядник представив детальний медіа план (в excel форматі, в одному файлі), який включає: </w:t>
            </w:r>
          </w:p>
          <w:p w:rsidR="00000000" w:rsidDel="00000000" w:rsidP="00000000" w:rsidRDefault="00000000" w:rsidRPr="00000000" w14:paraId="0000005E">
            <w:pPr>
              <w:numPr>
                <w:ilvl w:val="0"/>
                <w:numId w:val="1"/>
              </w:numPr>
              <w:spacing w:line="240" w:lineRule="auto"/>
              <w:ind w:left="720" w:hanging="360"/>
              <w:jc w:val="both"/>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Загальну вкладку з інформацією про кампанію в цілому: прописані усі формати, прораховане загальне охоплення, кількість контактів, показник OTS.</w:t>
            </w:r>
          </w:p>
          <w:p w:rsidR="00000000" w:rsidDel="00000000" w:rsidP="00000000" w:rsidRDefault="00000000" w:rsidRPr="00000000" w14:paraId="0000005F">
            <w:pPr>
              <w:numPr>
                <w:ilvl w:val="0"/>
                <w:numId w:val="1"/>
              </w:numPr>
              <w:spacing w:line="240" w:lineRule="auto"/>
              <w:ind w:left="720" w:hanging="360"/>
              <w:jc w:val="both"/>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У файлі окремими вкладками показані кожний з форматів розміщення (наприклад, окремо, для навігації, окремо борди, окремо метро). Кожна така вкладка містить окремо прораховані охоплення, кількість контактів, кількість площин, показник OTS, перелік усіх площин до розміщення (формат, розмір, адреса). </w:t>
            </w:r>
            <w:r w:rsidDel="00000000" w:rsidR="00000000" w:rsidRPr="00000000">
              <w:rPr>
                <w:rFonts w:ascii="Century Gothic" w:cs="Century Gothic" w:eastAsia="Century Gothic" w:hAnsi="Century Gothic"/>
                <w:color w:val="2b333d"/>
                <w:sz w:val="20"/>
                <w:szCs w:val="20"/>
                <w:u w:val="single"/>
                <w:rtl w:val="0"/>
              </w:rPr>
              <w:t xml:space="preserve"> Немає мапи, яка б візуалізувала розміщення.</w:t>
            </w:r>
            <w:r w:rsidDel="00000000" w:rsidR="00000000" w:rsidRPr="00000000">
              <w:rPr>
                <w:rtl w:val="0"/>
              </w:rPr>
            </w:r>
          </w:p>
          <w:p w:rsidR="00000000" w:rsidDel="00000000" w:rsidP="00000000" w:rsidRDefault="00000000" w:rsidRPr="00000000" w14:paraId="00000060">
            <w:pPr>
              <w:spacing w:line="240" w:lineRule="auto"/>
              <w:jc w:val="both"/>
              <w:rPr>
                <w:rFonts w:ascii="Century Gothic" w:cs="Century Gothic" w:eastAsia="Century Gothic" w:hAnsi="Century Gothic"/>
                <w:color w:val="2b333d"/>
                <w:sz w:val="20"/>
                <w:szCs w:val="20"/>
                <w:u w:val="single"/>
              </w:rPr>
            </w:pPr>
            <w:r w:rsidDel="00000000" w:rsidR="00000000" w:rsidRPr="00000000">
              <w:rPr>
                <w:rFonts w:ascii="Century Gothic" w:cs="Century Gothic" w:eastAsia="Century Gothic" w:hAnsi="Century Gothic"/>
                <w:color w:val="2b333d"/>
                <w:sz w:val="20"/>
                <w:szCs w:val="20"/>
                <w:rtl w:val="0"/>
              </w:rPr>
              <w:t xml:space="preserve">Підрядник готовий до створення пакета креативів під ключ.</w:t>
            </w:r>
            <w:r w:rsidDel="00000000" w:rsidR="00000000" w:rsidRPr="00000000">
              <w:rPr>
                <w:rtl w:val="0"/>
              </w:rPr>
            </w:r>
          </w:p>
          <w:p w:rsidR="00000000" w:rsidDel="00000000" w:rsidP="00000000" w:rsidRDefault="00000000" w:rsidRPr="00000000" w14:paraId="00000061">
            <w:pPr>
              <w:spacing w:line="240" w:lineRule="auto"/>
              <w:jc w:val="both"/>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10 балів — медіа план має меншу деталізацію ніж описана вище, немає розбивки на вкладки та формати, відсутні загальні показники описані вище чи окремі показники по форматах. Підрядник готовий до створення пакета креативів під ключ.</w:t>
            </w:r>
          </w:p>
          <w:p w:rsidR="00000000" w:rsidDel="00000000" w:rsidP="00000000" w:rsidRDefault="00000000" w:rsidRPr="00000000" w14:paraId="00000062">
            <w:pPr>
              <w:spacing w:line="240" w:lineRule="auto"/>
              <w:jc w:val="both"/>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0 балів — медіа план не представлений. Створення креативів через підрядника є неможливим.</w:t>
            </w:r>
          </w:p>
        </w:tc>
      </w:tr>
      <w:tr>
        <w:trPr>
          <w:cantSplit w:val="0"/>
          <w:tblHeader w:val="0"/>
        </w:trPr>
        <w:tc>
          <w:tcPr>
            <w:gridSpan w:val="2"/>
            <w:shd w:fill="auto" w:val="clear"/>
            <w:vAlign w:val="center"/>
          </w:tcPr>
          <w:p w:rsidR="00000000" w:rsidDel="00000000" w:rsidP="00000000" w:rsidRDefault="00000000" w:rsidRPr="00000000" w14:paraId="00000063">
            <w:pPr>
              <w:spacing w:after="200" w:lineRule="auto"/>
              <w:jc w:val="both"/>
              <w:rPr>
                <w:rFonts w:ascii="Century Gothic" w:cs="Century Gothic" w:eastAsia="Century Gothic" w:hAnsi="Century Gothic"/>
                <w:b w:val="1"/>
                <w:color w:val="2b333d"/>
                <w:sz w:val="20"/>
                <w:szCs w:val="20"/>
              </w:rPr>
            </w:pPr>
            <w:r w:rsidDel="00000000" w:rsidR="00000000" w:rsidRPr="00000000">
              <w:rPr>
                <w:rFonts w:ascii="Century Gothic" w:cs="Century Gothic" w:eastAsia="Century Gothic" w:hAnsi="Century Gothic"/>
                <w:color w:val="2b333d"/>
                <w:sz w:val="20"/>
                <w:szCs w:val="20"/>
                <w:rtl w:val="0"/>
              </w:rPr>
              <w:t xml:space="preserve">3. Терміни виконання</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5">
            <w:pPr>
              <w:spacing w:line="240" w:lineRule="auto"/>
              <w:jc w:val="both"/>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20 балів — підрядник готовий реалізувати кампанію протягом листопада-грудня. </w:t>
            </w:r>
          </w:p>
          <w:p w:rsidR="00000000" w:rsidDel="00000000" w:rsidP="00000000" w:rsidRDefault="00000000" w:rsidRPr="00000000" w14:paraId="00000066">
            <w:pPr>
              <w:spacing w:line="240" w:lineRule="auto"/>
              <w:jc w:val="both"/>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15 балів — підрядник готовий реалізувати кампанію у період з середини листопада - кінець грудня.</w:t>
            </w:r>
          </w:p>
          <w:p w:rsidR="00000000" w:rsidDel="00000000" w:rsidP="00000000" w:rsidRDefault="00000000" w:rsidRPr="00000000" w14:paraId="00000067">
            <w:pPr>
              <w:spacing w:line="240" w:lineRule="auto"/>
              <w:jc w:val="both"/>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10 балів — підрядник може реалізувати кампанію протягом лише грудня.</w:t>
            </w:r>
          </w:p>
          <w:p w:rsidR="00000000" w:rsidDel="00000000" w:rsidP="00000000" w:rsidRDefault="00000000" w:rsidRPr="00000000" w14:paraId="00000068">
            <w:pPr>
              <w:spacing w:line="240" w:lineRule="auto"/>
              <w:jc w:val="both"/>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0 балів — підрядник не може розмістити кампанію протягом зазначеного періоду (листопад-грудень).</w:t>
            </w:r>
          </w:p>
        </w:tc>
      </w:tr>
      <w:tr>
        <w:trPr>
          <w:cantSplit w:val="0"/>
          <w:tblHeader w:val="0"/>
        </w:trPr>
        <w:tc>
          <w:tcPr>
            <w:gridSpan w:val="2"/>
            <w:shd w:fill="auto" w:val="clear"/>
            <w:vAlign w:val="center"/>
          </w:tcPr>
          <w:p w:rsidR="00000000" w:rsidDel="00000000" w:rsidP="00000000" w:rsidRDefault="00000000" w:rsidRPr="00000000" w14:paraId="00000069">
            <w:pPr>
              <w:spacing w:after="200" w:lineRule="auto"/>
              <w:rPr>
                <w:rFonts w:ascii="Century Gothic" w:cs="Century Gothic" w:eastAsia="Century Gothic" w:hAnsi="Century Gothic"/>
                <w:b w:val="1"/>
                <w:color w:val="2b333d"/>
                <w:sz w:val="20"/>
                <w:szCs w:val="20"/>
              </w:rPr>
            </w:pPr>
            <w:r w:rsidDel="00000000" w:rsidR="00000000" w:rsidRPr="00000000">
              <w:rPr>
                <w:rFonts w:ascii="Century Gothic" w:cs="Century Gothic" w:eastAsia="Century Gothic" w:hAnsi="Century Gothic"/>
                <w:b w:val="1"/>
                <w:color w:val="2b333d"/>
                <w:sz w:val="20"/>
                <w:szCs w:val="20"/>
                <w:rtl w:val="0"/>
              </w:rPr>
              <w:t xml:space="preserve">Всього</w:t>
            </w:r>
          </w:p>
        </w:tc>
        <w:tc>
          <w:tcPr>
            <w:shd w:fill="auto" w:val="clear"/>
            <w:vAlign w:val="center"/>
          </w:tcPr>
          <w:p w:rsidR="00000000" w:rsidDel="00000000" w:rsidP="00000000" w:rsidRDefault="00000000" w:rsidRPr="00000000" w14:paraId="0000006B">
            <w:pPr>
              <w:spacing w:after="200" w:lineRule="auto"/>
              <w:jc w:val="center"/>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70 балів</w:t>
            </w:r>
          </w:p>
        </w:tc>
      </w:tr>
    </w:tbl>
    <w:p w:rsidR="00000000" w:rsidDel="00000000" w:rsidP="00000000" w:rsidRDefault="00000000" w:rsidRPr="00000000" w14:paraId="0000006C">
      <w:pPr>
        <w:spacing w:after="200" w:lineRule="auto"/>
        <w:rPr>
          <w:rFonts w:ascii="Calibri" w:cs="Calibri" w:eastAsia="Calibri" w:hAnsi="Calibri"/>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sectPr>
      <w:pgSz w:h="16834" w:w="11909" w:orient="portrait"/>
      <w:pgMar w:bottom="1440" w:top="56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86" w:hanging="360.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a4" w:customStyle="1">
    <w:basedOn w:val="TableNormal1"/>
    <w:tblPr>
      <w:tblStyleRowBandSize w:val="1"/>
      <w:tblStyleColBandSize w:val="1"/>
      <w:tblCellMar>
        <w:top w:w="0.0" w:type="dxa"/>
        <w:left w:w="115.0" w:type="dxa"/>
        <w:bottom w:w="0.0" w:type="dxa"/>
        <w:right w:w="115.0" w:type="dxa"/>
      </w:tblCellMar>
    </w:tblPr>
  </w:style>
  <w:style w:type="table" w:styleId="a5" w:customStyle="1">
    <w:basedOn w:val="TableNormal1"/>
    <w:tblPr>
      <w:tblStyleRowBandSize w:val="1"/>
      <w:tblStyleColBandSize w:val="1"/>
      <w:tblCellMar>
        <w:top w:w="0.0" w:type="dxa"/>
        <w:left w:w="115.0" w:type="dxa"/>
        <w:bottom w:w="0.0" w:type="dxa"/>
        <w:right w:w="115.0" w:type="dxa"/>
      </w:tblCellMar>
    </w:tblPr>
  </w:style>
  <w:style w:type="table" w:styleId="a6" w:customStyle="1">
    <w:basedOn w:val="TableNormal1"/>
    <w:tblPr>
      <w:tblStyleRowBandSize w:val="1"/>
      <w:tblStyleColBandSize w:val="1"/>
      <w:tblCellMar>
        <w:top w:w="0.0" w:type="dxa"/>
        <w:left w:w="115.0" w:type="dxa"/>
        <w:bottom w:w="0.0" w:type="dxa"/>
        <w:right w:w="115.0" w:type="dxa"/>
      </w:tblCellMar>
    </w:tblPr>
  </w:style>
  <w:style w:type="table" w:styleId="a7" w:customStyle="1">
    <w:basedOn w:val="TableNormal1"/>
    <w:tblPr>
      <w:tblStyleRowBandSize w:val="1"/>
      <w:tblStyleColBandSize w:val="1"/>
      <w:tblCellMar>
        <w:top w:w="0.0" w:type="dxa"/>
        <w:left w:w="115.0" w:type="dxa"/>
        <w:bottom w:w="0.0" w:type="dxa"/>
        <w:right w:w="115.0" w:type="dxa"/>
      </w:tblCellMar>
    </w:tblPr>
  </w:style>
  <w:style w:type="table" w:styleId="a8" w:customStyle="1">
    <w:basedOn w:val="TableNormal1"/>
    <w:tblPr>
      <w:tblStyleRowBandSize w:val="1"/>
      <w:tblStyleColBandSize w:val="1"/>
      <w:tblCellMar>
        <w:top w:w="0.0" w:type="dxa"/>
        <w:left w:w="115.0" w:type="dxa"/>
        <w:bottom w:w="0.0" w:type="dxa"/>
        <w:right w:w="115.0" w:type="dxa"/>
      </w:tblCellMar>
    </w:tblPr>
  </w:style>
  <w:style w:type="table" w:styleId="a9" w:customStyle="1">
    <w:basedOn w:val="TableNormal1"/>
    <w:tblPr>
      <w:tblStyleRowBandSize w:val="1"/>
      <w:tblStyleColBandSize w:val="1"/>
      <w:tblCellMar>
        <w:top w:w="0.0" w:type="dxa"/>
        <w:left w:w="115.0" w:type="dxa"/>
        <w:bottom w:w="0.0" w:type="dxa"/>
        <w:right w:w="115.0" w:type="dxa"/>
      </w:tblCellMar>
    </w:tblPr>
  </w:style>
  <w:style w:type="paragraph" w:styleId="aa">
    <w:name w:val="List Paragraph"/>
    <w:uiPriority w:val="34"/>
    <w:qFormat w:val="1"/>
    <w:rsid w:val="0029363E"/>
    <w:pPr>
      <w:ind w:left="720"/>
      <w:contextualSpacing w:val="1"/>
    </w:pPr>
  </w:style>
  <w:style w:type="table" w:styleId="ac" w:customStyle="1">
    <w:basedOn w:val="TableNormal0"/>
    <w:tblPr>
      <w:tblStyleRowBandSize w:val="1"/>
      <w:tblStyleColBandSize w:val="1"/>
      <w:tblCellMar>
        <w:top w:w="0.0" w:type="dxa"/>
        <w:left w:w="115.0" w:type="dxa"/>
        <w:bottom w:w="0.0" w:type="dxa"/>
        <w:right w:w="115.0" w:type="dxa"/>
      </w:tblCellMar>
    </w:tblPr>
  </w:style>
  <w:style w:type="table" w:styleId="ad" w:customStyle="1">
    <w:basedOn w:val="TableNormal0"/>
    <w:tblPr>
      <w:tblStyleRowBandSize w:val="1"/>
      <w:tblStyleColBandSize w:val="1"/>
      <w:tblCellMar>
        <w:top w:w="0.0" w:type="dxa"/>
        <w:left w:w="115.0" w:type="dxa"/>
        <w:bottom w:w="0.0" w:type="dxa"/>
        <w:right w:w="115.0" w:type="dxa"/>
      </w:tblCellMar>
    </w:tblPr>
  </w:style>
  <w:style w:type="table" w:styleId="ae" w:customStyle="1">
    <w:basedOn w:val="TableNormal0"/>
    <w:tblPr>
      <w:tblStyleRowBandSize w:val="1"/>
      <w:tblStyleColBandSize w:val="1"/>
      <w:tblCellMar>
        <w:top w:w="0.0" w:type="dxa"/>
        <w:left w:w="115.0" w:type="dxa"/>
        <w:bottom w:w="0.0" w:type="dxa"/>
        <w:right w:w="115.0" w:type="dxa"/>
      </w:tblCellMar>
    </w:tblPr>
  </w:style>
  <w:style w:type="paragraph" w:styleId="af">
    <w:name w:val="Normal (Web)"/>
    <w:basedOn w:val="a"/>
    <w:uiPriority w:val="99"/>
    <w:semiHidden w:val="1"/>
    <w:unhideWhenUsed w:val="1"/>
    <w:rsid w:val="00357043"/>
    <w:pPr>
      <w:spacing w:after="100" w:afterAutospacing="1" w:before="100" w:beforeAutospacing="1" w:line="240" w:lineRule="auto"/>
    </w:pPr>
    <w:rPr>
      <w:rFonts w:ascii="Times New Roman" w:cs="Times New Roman" w:eastAsia="Times New Roman" w:hAnsi="Times New Roman"/>
      <w:sz w:val="24"/>
      <w:szCs w:val="24"/>
      <w:lang w:val="uk-UA"/>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right2protect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r2p.org.ua/" TargetMode="External"/><Relationship Id="rId8" Type="http://schemas.openxmlformats.org/officeDocument/2006/relationships/hyperlink" Target="https://www.facebook.com/right2protec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CNXoPAcvWgYhOOg9Y+bdaTHZUA==">CgMxLjAyDmguaW4xd3N1OHBycjkxMg5oLnMwdmk1bzlzYnZ2YzgAciExTjFVdUNzQURIVEYtYkhPYTVudXZwR0tEWFRtRDMxTWo=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2025-10-03T07:33:00Z</dcterms:created>
</cp:coreProperties>
</file>