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58D" w:rsidRDefault="004D558D" w:rsidP="005915FC">
      <w:pPr>
        <w:pStyle w:val="2"/>
        <w:keepNext w:val="0"/>
        <w:keepLines w:val="0"/>
        <w:widowControl w:val="0"/>
        <w:spacing w:before="0" w:after="0"/>
        <w:jc w:val="center"/>
        <w:rPr>
          <w:b/>
          <w:sz w:val="24"/>
          <w:szCs w:val="24"/>
          <w:lang w:val="uk-UA"/>
        </w:rPr>
      </w:pPr>
    </w:p>
    <w:p w:rsidR="00666EB0" w:rsidRPr="00CC4D36" w:rsidRDefault="00E86E96" w:rsidP="005915FC">
      <w:pPr>
        <w:pStyle w:val="2"/>
        <w:keepNext w:val="0"/>
        <w:keepLines w:val="0"/>
        <w:widowControl w:val="0"/>
        <w:spacing w:before="0" w:after="0"/>
        <w:jc w:val="center"/>
        <w:rPr>
          <w:sz w:val="24"/>
          <w:szCs w:val="24"/>
        </w:rPr>
      </w:pPr>
      <w:r w:rsidRPr="00DB342C">
        <w:rPr>
          <w:b/>
          <w:sz w:val="24"/>
          <w:szCs w:val="24"/>
          <w:lang w:val="uk-UA"/>
        </w:rPr>
        <w:t>ТЕХНІЧНЕ ЗАВДАННЯ:</w:t>
      </w:r>
      <w:r>
        <w:rPr>
          <w:sz w:val="24"/>
          <w:szCs w:val="24"/>
          <w:lang w:val="uk-UA"/>
        </w:rPr>
        <w:t xml:space="preserve"> </w:t>
      </w:r>
      <w:r w:rsidR="005B4D84" w:rsidRPr="00CC4D36">
        <w:rPr>
          <w:sz w:val="24"/>
          <w:szCs w:val="24"/>
        </w:rPr>
        <w:t>Оцінка доступу до психосоціальної підтримки для ВПО та вразливих груп населення в Одеській області</w:t>
      </w:r>
      <w:r w:rsidR="005B4D84" w:rsidRPr="00CC4D36">
        <w:t xml:space="preserve"> </w:t>
      </w:r>
      <w:r w:rsidR="005B4D84" w:rsidRPr="00CC4D36">
        <w:br/>
      </w:r>
    </w:p>
    <w:p w:rsidR="00666EB0" w:rsidRPr="00CC4D36" w:rsidRDefault="005B4D84" w:rsidP="005915FC">
      <w:pPr>
        <w:widowControl w:val="0"/>
        <w:jc w:val="both"/>
      </w:pPr>
      <w:r w:rsidRPr="00CC4D36">
        <w:rPr>
          <w:b/>
        </w:rPr>
        <w:t xml:space="preserve">Благодійна організація “БФ “Право на Захист” (далі - Фонд) </w:t>
      </w:r>
      <w:r w:rsidRPr="00CC4D36">
        <w:rPr>
          <w:color w:val="0C0C0C"/>
          <w:sz w:val="24"/>
          <w:szCs w:val="24"/>
          <w:highlight w:val="white"/>
        </w:rPr>
        <w:t xml:space="preserve">є одним із лідерів правозахисного руху в Україні, має потужні позиції у сфері захисту прав ВПО, постраждалих від воєнних дій, біженців та осіб без громадянства. Організації-партнери, донорські організації, медіа та </w:t>
      </w:r>
      <w:proofErr w:type="spellStart"/>
      <w:r w:rsidRPr="00CC4D36">
        <w:rPr>
          <w:color w:val="0C0C0C"/>
          <w:sz w:val="24"/>
          <w:szCs w:val="24"/>
          <w:highlight w:val="white"/>
        </w:rPr>
        <w:t>бенефіціари</w:t>
      </w:r>
      <w:proofErr w:type="spellEnd"/>
      <w:r w:rsidRPr="00CC4D36">
        <w:rPr>
          <w:color w:val="0C0C0C"/>
          <w:sz w:val="24"/>
          <w:szCs w:val="24"/>
          <w:highlight w:val="white"/>
        </w:rPr>
        <w:t xml:space="preserve"> визнають Фонд провідною організацією у своїй сфері.</w:t>
      </w:r>
      <w:r w:rsidRPr="00CC4D36">
        <w:br/>
      </w:r>
      <w:proofErr w:type="spellStart"/>
      <w:r w:rsidRPr="00CC4D36">
        <w:rPr>
          <w:b/>
        </w:rPr>
        <w:t>Проєкт</w:t>
      </w:r>
      <w:proofErr w:type="spellEnd"/>
      <w:r w:rsidRPr="00CC4D36">
        <w:rPr>
          <w:b/>
        </w:rPr>
        <w:t>, в рамках якого здійснюється закупівля:</w:t>
      </w:r>
      <w:r w:rsidRPr="00CC4D36">
        <w:t xml:space="preserve"> «Консорціум Реагування: Надання багатогалузевої гуманітарної допомоги постраждалому від конфлікту населенню в Україні (2023-2026)» (далі - </w:t>
      </w:r>
      <w:proofErr w:type="spellStart"/>
      <w:r w:rsidRPr="00CC4D36">
        <w:t>Проєкт</w:t>
      </w:r>
      <w:proofErr w:type="spellEnd"/>
      <w:r w:rsidRPr="00CC4D36">
        <w:t xml:space="preserve">), що реалізує Благодійний організація “БФ «Право на захист» (далі - Фонд). </w:t>
      </w:r>
      <w:proofErr w:type="spellStart"/>
      <w:r w:rsidRPr="00CC4D36">
        <w:t>Проєкт</w:t>
      </w:r>
      <w:proofErr w:type="spellEnd"/>
      <w:r w:rsidRPr="00CC4D36">
        <w:t xml:space="preserve"> реалізується за фінансової підтримки Бюро гуманітарної допомоги USAID (BHA). Загальна мета </w:t>
      </w:r>
      <w:proofErr w:type="spellStart"/>
      <w:r w:rsidRPr="00CC4D36">
        <w:t>проєкту</w:t>
      </w:r>
      <w:proofErr w:type="spellEnd"/>
      <w:r w:rsidRPr="00CC4D36">
        <w:t xml:space="preserve"> - посилення стійкості та спроможності людей, які постраждали від конфлікту в Україні, за допомогою своєчасного доступу до </w:t>
      </w:r>
      <w:proofErr w:type="spellStart"/>
      <w:r w:rsidRPr="00CC4D36">
        <w:t>міжсекторальної</w:t>
      </w:r>
      <w:proofErr w:type="spellEnd"/>
      <w:r w:rsidRPr="00CC4D36">
        <w:t xml:space="preserve"> гуманітарної допомоги та підтримки управління інформацією.</w:t>
      </w:r>
    </w:p>
    <w:p w:rsidR="00666EB0" w:rsidRPr="00CC4D36" w:rsidRDefault="005B4D84" w:rsidP="005915FC">
      <w:pPr>
        <w:widowControl w:val="0"/>
        <w:jc w:val="both"/>
      </w:pPr>
      <w:r w:rsidRPr="00CC4D36">
        <w:br/>
      </w:r>
      <w:r w:rsidRPr="00CC4D36">
        <w:rPr>
          <w:b/>
        </w:rPr>
        <w:t xml:space="preserve">Програма “Служба турботи про психічне здоров’я” (далі - Програма) </w:t>
      </w:r>
      <w:r w:rsidRPr="00CC4D36">
        <w:t xml:space="preserve">є однією з програм Фонду. </w:t>
      </w:r>
      <w:r w:rsidRPr="00CC4D36">
        <w:rPr>
          <w:highlight w:val="white"/>
        </w:rPr>
        <w:t>Програма впроваджується в рамках першого стратегічного напряму діяльності Фонду – захист, допомога та підтримка розвитку/реінтеграції людей, які зазнали впливів конфліктів/катастроф, вимушених переміщень та міграцій.</w:t>
      </w:r>
    </w:p>
    <w:p w:rsidR="00666EB0" w:rsidRPr="00CC4D36" w:rsidRDefault="00666EB0" w:rsidP="005915FC">
      <w:pPr>
        <w:widowControl w:val="0"/>
        <w:shd w:val="clear" w:color="auto" w:fill="FFFFFF"/>
        <w:jc w:val="both"/>
      </w:pPr>
    </w:p>
    <w:p w:rsidR="00666EB0" w:rsidRPr="00CC4D36" w:rsidRDefault="005B4D84" w:rsidP="00E3721A">
      <w:pPr>
        <w:widowControl w:val="0"/>
        <w:shd w:val="clear" w:color="auto" w:fill="FFFFFF"/>
        <w:ind w:left="284"/>
        <w:rPr>
          <w:b/>
        </w:rPr>
      </w:pPr>
      <w:r w:rsidRPr="00CC4D36">
        <w:rPr>
          <w:b/>
        </w:rPr>
        <w:t>Мета Програми:</w:t>
      </w:r>
    </w:p>
    <w:p w:rsidR="00666EB0" w:rsidRPr="00CC4D36" w:rsidRDefault="005B4D84" w:rsidP="00E3721A">
      <w:pPr>
        <w:widowControl w:val="0"/>
        <w:numPr>
          <w:ilvl w:val="0"/>
          <w:numId w:val="1"/>
        </w:numPr>
        <w:shd w:val="clear" w:color="auto" w:fill="FFFFFF"/>
        <w:ind w:left="284" w:hanging="284"/>
        <w:jc w:val="both"/>
      </w:pPr>
      <w:r w:rsidRPr="00CC4D36">
        <w:t>сприяти психологічному благополуччю осіб, що постраждали від наслідків воєнних дій чи інших катастроф;</w:t>
      </w:r>
    </w:p>
    <w:p w:rsidR="00666EB0" w:rsidRPr="00CC4D36" w:rsidRDefault="005B4D84" w:rsidP="00E3721A">
      <w:pPr>
        <w:widowControl w:val="0"/>
        <w:numPr>
          <w:ilvl w:val="0"/>
          <w:numId w:val="1"/>
        </w:numPr>
        <w:shd w:val="clear" w:color="auto" w:fill="FFFFFF"/>
        <w:ind w:left="284" w:hanging="284"/>
        <w:jc w:val="both"/>
      </w:pPr>
      <w:r w:rsidRPr="00CC4D36">
        <w:t>забезпечити</w:t>
      </w:r>
      <w:r w:rsidRPr="00CC4D36">
        <w:rPr>
          <w:highlight w:val="white"/>
        </w:rPr>
        <w:t xml:space="preserve"> доступ до психологічної допомоги внутрішньо переміщеним особам та людям постраждалим від війни;</w:t>
      </w:r>
    </w:p>
    <w:p w:rsidR="00666EB0" w:rsidRPr="00CC4D36" w:rsidRDefault="005B4D84" w:rsidP="00E3721A">
      <w:pPr>
        <w:widowControl w:val="0"/>
        <w:numPr>
          <w:ilvl w:val="0"/>
          <w:numId w:val="1"/>
        </w:numPr>
        <w:shd w:val="clear" w:color="auto" w:fill="FFFFFF"/>
        <w:ind w:left="284" w:hanging="284"/>
        <w:jc w:val="both"/>
      </w:pPr>
      <w:r w:rsidRPr="00CC4D36">
        <w:t>підвищити якість психологічної допомоги відповідно до міжнародних стандартів щодо ментального здоров’я;</w:t>
      </w:r>
    </w:p>
    <w:p w:rsidR="00666EB0" w:rsidRPr="00CC4D36" w:rsidRDefault="005B4D84" w:rsidP="00E3721A">
      <w:pPr>
        <w:widowControl w:val="0"/>
        <w:numPr>
          <w:ilvl w:val="0"/>
          <w:numId w:val="1"/>
        </w:numPr>
        <w:shd w:val="clear" w:color="auto" w:fill="FFFFFF"/>
        <w:ind w:left="284" w:hanging="284"/>
        <w:jc w:val="both"/>
      </w:pPr>
      <w:r w:rsidRPr="00CC4D36">
        <w:t>розвинути спроможність громад (соціальних служб, освітніх та медичних закладів, надавачів першої лінії);</w:t>
      </w:r>
    </w:p>
    <w:p w:rsidR="00666EB0" w:rsidRPr="00CC4D36" w:rsidRDefault="005B4D84" w:rsidP="002437FC">
      <w:pPr>
        <w:widowControl w:val="0"/>
        <w:numPr>
          <w:ilvl w:val="0"/>
          <w:numId w:val="1"/>
        </w:numPr>
        <w:shd w:val="clear" w:color="auto" w:fill="FFFFFF"/>
        <w:ind w:left="284" w:hanging="284"/>
        <w:jc w:val="both"/>
      </w:pPr>
      <w:r w:rsidRPr="00CC4D36">
        <w:t xml:space="preserve">поширювати просвітницькі матеріали щодо психічного здоров'я та наукові доказові знання про: принципи психологічної допомоги під час війни, конструктивні </w:t>
      </w:r>
      <w:proofErr w:type="spellStart"/>
      <w:r w:rsidRPr="00CC4D36">
        <w:t>копінгові</w:t>
      </w:r>
      <w:proofErr w:type="spellEnd"/>
      <w:r w:rsidRPr="00CC4D36">
        <w:t xml:space="preserve"> стратегії та шкідливий вплив неконструктивних, основи стрес </w:t>
      </w:r>
      <w:proofErr w:type="spellStart"/>
      <w:r w:rsidRPr="00CC4D36">
        <w:t>менедженту</w:t>
      </w:r>
      <w:proofErr w:type="spellEnd"/>
      <w:r w:rsidRPr="00CC4D36">
        <w:t>, особливості проживання горя, втрат і травм, методи самодопомоги, зміни в сімейних системах та батьківстві під дією сильного стресу.</w:t>
      </w:r>
    </w:p>
    <w:p w:rsidR="00666EB0" w:rsidRPr="00CC4D36" w:rsidRDefault="00666EB0" w:rsidP="005915FC">
      <w:pPr>
        <w:widowControl w:val="0"/>
        <w:shd w:val="clear" w:color="auto" w:fill="FFFFFF"/>
        <w:ind w:hanging="284"/>
        <w:jc w:val="both"/>
      </w:pPr>
    </w:p>
    <w:p w:rsidR="00666EB0" w:rsidRPr="00CC4D36" w:rsidRDefault="005B4D84" w:rsidP="005915FC">
      <w:pPr>
        <w:widowControl w:val="0"/>
        <w:jc w:val="both"/>
      </w:pPr>
      <w:r w:rsidRPr="00CC4D36">
        <w:rPr>
          <w:b/>
        </w:rPr>
        <w:t xml:space="preserve">Задачі Програми в рамках </w:t>
      </w:r>
      <w:proofErr w:type="spellStart"/>
      <w:r w:rsidRPr="00CC4D36">
        <w:rPr>
          <w:b/>
        </w:rPr>
        <w:t>Проєкту</w:t>
      </w:r>
      <w:proofErr w:type="spellEnd"/>
      <w:r w:rsidRPr="00CC4D36">
        <w:rPr>
          <w:b/>
        </w:rPr>
        <w:t>:</w:t>
      </w:r>
      <w:r w:rsidRPr="00CC4D36">
        <w:t xml:space="preserve"> надання кризових консультацій на рівні громади, онлайн і </w:t>
      </w:r>
      <w:proofErr w:type="spellStart"/>
      <w:r w:rsidRPr="00CC4D36">
        <w:t>офлайн</w:t>
      </w:r>
      <w:proofErr w:type="spellEnd"/>
      <w:r w:rsidRPr="00CC4D36">
        <w:t xml:space="preserve">, у груповому та індивідуальному форматах, щоб покращити доступ до пов’язаних із захистом послуг і просторів для ВПО, постраждалого від конфлікту населення та осіб, які повернулися, приділяючи особливу увагу людям похилого віку та людям з вразливостями. Діяльність здійснюється в наступних областях: Харківська, Херсонська, Запорізька, Миколаївська, Дніпропетровська, Одеська. </w:t>
      </w:r>
    </w:p>
    <w:p w:rsidR="00764F4D" w:rsidRPr="00CC4D36" w:rsidRDefault="00764F4D" w:rsidP="005915FC">
      <w:pPr>
        <w:widowControl w:val="0"/>
        <w:jc w:val="both"/>
        <w:rPr>
          <w:b/>
        </w:rPr>
      </w:pPr>
      <w:bookmarkStart w:id="0" w:name="_heading=h.30j0zll" w:colFirst="0" w:colLast="0"/>
      <w:bookmarkEnd w:id="0"/>
    </w:p>
    <w:p w:rsidR="004B4AAA" w:rsidRDefault="005B4D84" w:rsidP="005915FC">
      <w:pPr>
        <w:widowControl w:val="0"/>
      </w:pPr>
      <w:r w:rsidRPr="00CC4D36">
        <w:rPr>
          <w:b/>
        </w:rPr>
        <w:t>Об’єкт дослідження:</w:t>
      </w:r>
      <w:r w:rsidRPr="00CC4D36">
        <w:t xml:space="preserve"> доступу до психосоціальної підтримки для ВПО та вразливих груп населення в Одеській області</w:t>
      </w:r>
    </w:p>
    <w:p w:rsidR="00666EB0" w:rsidRPr="00CC4D36" w:rsidRDefault="004B4AAA" w:rsidP="005915FC">
      <w:pPr>
        <w:widowControl w:val="0"/>
      </w:pPr>
      <w:r w:rsidRPr="00CC4D36">
        <w:rPr>
          <w:b/>
        </w:rPr>
        <w:t>Географія дослідження</w:t>
      </w:r>
      <w:r w:rsidRPr="00CC4D36">
        <w:rPr>
          <w:b/>
          <w:lang w:val="uk-UA"/>
        </w:rPr>
        <w:t xml:space="preserve">: </w:t>
      </w:r>
      <w:r w:rsidRPr="00CC4D36">
        <w:t>Одеська область</w:t>
      </w:r>
      <w:r w:rsidR="005B4D84" w:rsidRPr="00CC4D36">
        <w:br/>
      </w:r>
      <w:r w:rsidR="005B4D84" w:rsidRPr="00CC4D36">
        <w:rPr>
          <w:b/>
        </w:rPr>
        <w:t>Предмет дослідження:</w:t>
      </w:r>
      <w:r w:rsidR="005B4D84" w:rsidRPr="00CC4D36">
        <w:t xml:space="preserve">  психологічний стан та доступ до психосоціальної підтримки для ВПО та вразливих груп населення в Одеській області в </w:t>
      </w:r>
      <w:r w:rsidR="005B4D84" w:rsidRPr="00CC4D36">
        <w:br/>
      </w:r>
      <w:r w:rsidR="005B4D84" w:rsidRPr="00CC4D36">
        <w:rPr>
          <w:b/>
        </w:rPr>
        <w:t>Мета дослідження:</w:t>
      </w:r>
      <w:r w:rsidR="005B4D84" w:rsidRPr="00CC4D36">
        <w:t xml:space="preserve"> Виявлення проблем у сфері ПЗПСП ВПО та вразливих груп населення Одеської області, з якими вони стикаються; оцінити ефективність існуючих механізмів психологічної підтримки та запропонувати стратегії, спрямовані на задоволення їхніх потреб.</w:t>
      </w:r>
    </w:p>
    <w:p w:rsidR="00CC4D36" w:rsidRDefault="00CC4D36" w:rsidP="005915FC">
      <w:pPr>
        <w:widowControl w:val="0"/>
        <w:rPr>
          <w:b/>
        </w:rPr>
      </w:pPr>
    </w:p>
    <w:p w:rsidR="004D558D" w:rsidRDefault="004D558D" w:rsidP="005915FC">
      <w:pPr>
        <w:widowControl w:val="0"/>
        <w:rPr>
          <w:b/>
        </w:rPr>
      </w:pPr>
    </w:p>
    <w:p w:rsidR="00DF03B5" w:rsidRPr="00CC4D36" w:rsidRDefault="00DF03B5" w:rsidP="005915FC">
      <w:pPr>
        <w:widowControl w:val="0"/>
        <w:rPr>
          <w:b/>
        </w:rPr>
      </w:pPr>
    </w:p>
    <w:p w:rsidR="00666EB0" w:rsidRPr="00CC4D36" w:rsidRDefault="005B4D84" w:rsidP="005915FC">
      <w:pPr>
        <w:widowControl w:val="0"/>
        <w:rPr>
          <w:b/>
        </w:rPr>
      </w:pPr>
      <w:r w:rsidRPr="00CC4D36">
        <w:rPr>
          <w:b/>
        </w:rPr>
        <w:lastRenderedPageBreak/>
        <w:t>Завдання дослідження:</w:t>
      </w:r>
    </w:p>
    <w:p w:rsidR="00666EB0" w:rsidRPr="00CC4D36" w:rsidRDefault="005B4D84" w:rsidP="005915FC">
      <w:pPr>
        <w:widowControl w:val="0"/>
        <w:rPr>
          <w:color w:val="FF0000"/>
        </w:rPr>
      </w:pPr>
      <w:r w:rsidRPr="00CC4D36">
        <w:t xml:space="preserve">● Провести поверхневу діагностику стану ментального здоров’я, в тому числі ознак депресії та тривожності </w:t>
      </w:r>
    </w:p>
    <w:p w:rsidR="00666EB0" w:rsidRPr="00CC4D36" w:rsidRDefault="005B4D84" w:rsidP="005915FC">
      <w:pPr>
        <w:widowControl w:val="0"/>
      </w:pPr>
      <w:r w:rsidRPr="00CC4D36">
        <w:t>● Оцінити доступ до послуг психологічної допомоги/підтримки. Виявити складнощі та бар'єри з якими стикаються ВПО та вразливі групи населення Одеської області при звернені за психосоціальною підтримкою.</w:t>
      </w:r>
    </w:p>
    <w:p w:rsidR="00666EB0" w:rsidRPr="00CC4D36" w:rsidRDefault="005B4D84" w:rsidP="005915FC">
      <w:pPr>
        <w:widowControl w:val="0"/>
      </w:pPr>
      <w:r w:rsidRPr="00CC4D36">
        <w:t>● Виявити складнощі та бар'єри з якими стикаються ВПО та вразливі групи населення Одеської області при звернені за психосоціальною підтримкою. Та на основі отриманих результатів  запропонувати стратегії, спрямовані на задоволення MHPSS потреб ВПО та вразливих груп населення Одеської області.</w:t>
      </w:r>
    </w:p>
    <w:p w:rsidR="00666EB0" w:rsidRPr="00CC4D36" w:rsidRDefault="00666EB0" w:rsidP="005915FC">
      <w:pPr>
        <w:widowControl w:val="0"/>
      </w:pPr>
    </w:p>
    <w:p w:rsidR="00666EB0" w:rsidRPr="00CC4D36" w:rsidRDefault="005B4D84" w:rsidP="005915FC">
      <w:pPr>
        <w:widowControl w:val="0"/>
      </w:pPr>
      <w:r w:rsidRPr="00CC4D36">
        <w:rPr>
          <w:b/>
        </w:rPr>
        <w:t>Профіль досліджуваної аудиторії:</w:t>
      </w:r>
      <w:r w:rsidRPr="00CC4D36">
        <w:br/>
        <w:t>Повнолітні жителі Одеської області. З репрезентативною вибіркою:</w:t>
      </w:r>
      <w:r w:rsidRPr="00CC4D36">
        <w:br/>
        <w:t>- ВПО Одеської області</w:t>
      </w:r>
      <w:r w:rsidRPr="00CC4D36">
        <w:br/>
        <w:t xml:space="preserve">- люди з інвалідністю; </w:t>
      </w:r>
      <w:r w:rsidRPr="00CC4D36">
        <w:br/>
        <w:t xml:space="preserve">- люди старшого віку 60+; </w:t>
      </w:r>
      <w:r w:rsidRPr="00CC4D36">
        <w:br/>
        <w:t xml:space="preserve">- сім'ї ветеранів та військовослужбовців; </w:t>
      </w:r>
      <w:r w:rsidRPr="00CC4D36">
        <w:br/>
      </w:r>
      <w:r w:rsidRPr="00CC4D36">
        <w:br/>
      </w:r>
      <w:r w:rsidRPr="00CC4D36">
        <w:rPr>
          <w:b/>
        </w:rPr>
        <w:t>Методи збору інформації:</w:t>
      </w:r>
      <w:r w:rsidRPr="00CC4D36">
        <w:t xml:space="preserve"> </w:t>
      </w:r>
      <w:r w:rsidR="00F818BC">
        <w:rPr>
          <w:lang w:val="uk-UA"/>
        </w:rPr>
        <w:t>о</w:t>
      </w:r>
      <w:proofErr w:type="spellStart"/>
      <w:r w:rsidRPr="00CC4D36">
        <w:t>чне</w:t>
      </w:r>
      <w:proofErr w:type="spellEnd"/>
      <w:r w:rsidRPr="00CC4D36">
        <w:t xml:space="preserve"> анкетування зі 100% контролем якості зібраних даних.</w:t>
      </w:r>
    </w:p>
    <w:p w:rsidR="00666EB0" w:rsidRPr="00CC4D36" w:rsidRDefault="005B4D84" w:rsidP="005915FC">
      <w:pPr>
        <w:widowControl w:val="0"/>
      </w:pPr>
      <w:r w:rsidRPr="00CC4D36">
        <w:t xml:space="preserve"> </w:t>
      </w:r>
    </w:p>
    <w:p w:rsidR="00666EB0" w:rsidRPr="00CC4D36" w:rsidRDefault="005B4D84" w:rsidP="005915FC">
      <w:pPr>
        <w:widowControl w:val="0"/>
        <w:rPr>
          <w:b/>
        </w:rPr>
      </w:pPr>
      <w:r w:rsidRPr="00CC4D36">
        <w:rPr>
          <w:b/>
        </w:rPr>
        <w:t xml:space="preserve">Обсяг послуг, результати та терміни надання послуг: </w:t>
      </w:r>
    </w:p>
    <w:tbl>
      <w:tblPr>
        <w:tblStyle w:val="a7"/>
        <w:tblW w:w="1005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
        <w:gridCol w:w="1443"/>
        <w:gridCol w:w="3827"/>
        <w:gridCol w:w="1265"/>
        <w:gridCol w:w="2693"/>
      </w:tblGrid>
      <w:tr w:rsidR="00666EB0" w:rsidRPr="002D1310" w:rsidTr="00E2040B">
        <w:tc>
          <w:tcPr>
            <w:tcW w:w="825" w:type="dxa"/>
            <w:shd w:val="clear" w:color="auto" w:fill="auto"/>
            <w:tcMar>
              <w:top w:w="100" w:type="dxa"/>
              <w:left w:w="100" w:type="dxa"/>
              <w:bottom w:w="100" w:type="dxa"/>
              <w:right w:w="100" w:type="dxa"/>
            </w:tcMar>
          </w:tcPr>
          <w:p w:rsidR="00666EB0" w:rsidRPr="002D1310" w:rsidRDefault="005B4D84" w:rsidP="005915FC">
            <w:pPr>
              <w:widowControl w:val="0"/>
              <w:pBdr>
                <w:top w:val="nil"/>
                <w:left w:val="nil"/>
                <w:bottom w:val="nil"/>
                <w:right w:val="nil"/>
                <w:between w:val="nil"/>
              </w:pBdr>
              <w:spacing w:line="240" w:lineRule="auto"/>
              <w:rPr>
                <w:b/>
                <w:sz w:val="20"/>
                <w:szCs w:val="20"/>
              </w:rPr>
            </w:pPr>
            <w:r w:rsidRPr="002D1310">
              <w:rPr>
                <w:b/>
                <w:sz w:val="20"/>
                <w:szCs w:val="20"/>
              </w:rPr>
              <w:t>Етап</w:t>
            </w:r>
          </w:p>
        </w:tc>
        <w:tc>
          <w:tcPr>
            <w:tcW w:w="1443" w:type="dxa"/>
            <w:shd w:val="clear" w:color="auto" w:fill="auto"/>
            <w:tcMar>
              <w:top w:w="100" w:type="dxa"/>
              <w:left w:w="100" w:type="dxa"/>
              <w:bottom w:w="100" w:type="dxa"/>
              <w:right w:w="100" w:type="dxa"/>
            </w:tcMar>
          </w:tcPr>
          <w:p w:rsidR="00666EB0" w:rsidRPr="002D1310" w:rsidRDefault="005B4D84" w:rsidP="005915FC">
            <w:pPr>
              <w:widowControl w:val="0"/>
              <w:pBdr>
                <w:top w:val="nil"/>
                <w:left w:val="nil"/>
                <w:bottom w:val="nil"/>
                <w:right w:val="nil"/>
                <w:between w:val="nil"/>
              </w:pBdr>
              <w:spacing w:line="240" w:lineRule="auto"/>
              <w:rPr>
                <w:b/>
                <w:sz w:val="20"/>
                <w:szCs w:val="20"/>
              </w:rPr>
            </w:pPr>
            <w:r w:rsidRPr="002D1310">
              <w:rPr>
                <w:b/>
                <w:sz w:val="20"/>
                <w:szCs w:val="20"/>
              </w:rPr>
              <w:t xml:space="preserve">Назва </w:t>
            </w:r>
          </w:p>
        </w:tc>
        <w:tc>
          <w:tcPr>
            <w:tcW w:w="3827" w:type="dxa"/>
            <w:shd w:val="clear" w:color="auto" w:fill="auto"/>
            <w:tcMar>
              <w:top w:w="100" w:type="dxa"/>
              <w:left w:w="100" w:type="dxa"/>
              <w:bottom w:w="100" w:type="dxa"/>
              <w:right w:w="100" w:type="dxa"/>
            </w:tcMar>
          </w:tcPr>
          <w:p w:rsidR="00666EB0" w:rsidRPr="002D1310" w:rsidRDefault="005B4D84" w:rsidP="005915FC">
            <w:pPr>
              <w:widowControl w:val="0"/>
              <w:pBdr>
                <w:top w:val="nil"/>
                <w:left w:val="nil"/>
                <w:bottom w:val="nil"/>
                <w:right w:val="nil"/>
                <w:between w:val="nil"/>
              </w:pBdr>
              <w:spacing w:line="240" w:lineRule="auto"/>
              <w:rPr>
                <w:b/>
                <w:sz w:val="20"/>
                <w:szCs w:val="20"/>
              </w:rPr>
            </w:pPr>
            <w:r w:rsidRPr="002D1310">
              <w:rPr>
                <w:b/>
                <w:sz w:val="20"/>
                <w:szCs w:val="20"/>
              </w:rPr>
              <w:t>Результат</w:t>
            </w:r>
          </w:p>
        </w:tc>
        <w:tc>
          <w:tcPr>
            <w:tcW w:w="1265" w:type="dxa"/>
            <w:shd w:val="clear" w:color="auto" w:fill="auto"/>
            <w:tcMar>
              <w:top w:w="100" w:type="dxa"/>
              <w:left w:w="100" w:type="dxa"/>
              <w:bottom w:w="100" w:type="dxa"/>
              <w:right w:w="100" w:type="dxa"/>
            </w:tcMar>
          </w:tcPr>
          <w:p w:rsidR="00666EB0" w:rsidRPr="002D1310" w:rsidRDefault="005B4D84" w:rsidP="005915FC">
            <w:pPr>
              <w:widowControl w:val="0"/>
              <w:pBdr>
                <w:top w:val="nil"/>
                <w:left w:val="nil"/>
                <w:bottom w:val="nil"/>
                <w:right w:val="nil"/>
                <w:between w:val="nil"/>
              </w:pBdr>
              <w:spacing w:line="240" w:lineRule="auto"/>
              <w:rPr>
                <w:b/>
                <w:sz w:val="20"/>
                <w:szCs w:val="20"/>
              </w:rPr>
            </w:pPr>
            <w:r w:rsidRPr="002D1310">
              <w:rPr>
                <w:b/>
                <w:sz w:val="20"/>
                <w:szCs w:val="20"/>
              </w:rPr>
              <w:t>Терміни виконання</w:t>
            </w:r>
          </w:p>
        </w:tc>
        <w:tc>
          <w:tcPr>
            <w:tcW w:w="2693" w:type="dxa"/>
            <w:shd w:val="clear" w:color="auto" w:fill="auto"/>
            <w:tcMar>
              <w:top w:w="100" w:type="dxa"/>
              <w:left w:w="100" w:type="dxa"/>
              <w:bottom w:w="100" w:type="dxa"/>
              <w:right w:w="100" w:type="dxa"/>
            </w:tcMar>
          </w:tcPr>
          <w:p w:rsidR="00666EB0" w:rsidRPr="002D1310" w:rsidRDefault="005B4D84" w:rsidP="005915FC">
            <w:pPr>
              <w:widowControl w:val="0"/>
              <w:pBdr>
                <w:top w:val="nil"/>
                <w:left w:val="nil"/>
                <w:bottom w:val="nil"/>
                <w:right w:val="nil"/>
                <w:between w:val="nil"/>
              </w:pBdr>
              <w:spacing w:line="240" w:lineRule="auto"/>
              <w:rPr>
                <w:b/>
                <w:sz w:val="20"/>
                <w:szCs w:val="20"/>
              </w:rPr>
            </w:pPr>
            <w:r w:rsidRPr="002D1310">
              <w:rPr>
                <w:b/>
                <w:sz w:val="20"/>
                <w:szCs w:val="20"/>
              </w:rPr>
              <w:t xml:space="preserve">Особливості виконання </w:t>
            </w:r>
          </w:p>
        </w:tc>
      </w:tr>
      <w:tr w:rsidR="00666EB0" w:rsidRPr="002D1310" w:rsidTr="00E2040B">
        <w:trPr>
          <w:trHeight w:val="1482"/>
        </w:trPr>
        <w:tc>
          <w:tcPr>
            <w:tcW w:w="825" w:type="dxa"/>
            <w:shd w:val="clear" w:color="auto" w:fill="auto"/>
            <w:tcMar>
              <w:top w:w="100" w:type="dxa"/>
              <w:left w:w="100" w:type="dxa"/>
              <w:bottom w:w="100" w:type="dxa"/>
              <w:right w:w="100" w:type="dxa"/>
            </w:tcMar>
          </w:tcPr>
          <w:p w:rsidR="00666EB0" w:rsidRPr="002D1310" w:rsidRDefault="005B4D84" w:rsidP="005915FC">
            <w:pPr>
              <w:widowControl w:val="0"/>
              <w:rPr>
                <w:sz w:val="20"/>
                <w:szCs w:val="20"/>
              </w:rPr>
            </w:pPr>
            <w:r w:rsidRPr="002D1310">
              <w:rPr>
                <w:sz w:val="20"/>
                <w:szCs w:val="20"/>
              </w:rPr>
              <w:t xml:space="preserve">1 етап </w:t>
            </w:r>
          </w:p>
        </w:tc>
        <w:tc>
          <w:tcPr>
            <w:tcW w:w="1443" w:type="dxa"/>
            <w:shd w:val="clear" w:color="auto" w:fill="auto"/>
            <w:tcMar>
              <w:top w:w="100" w:type="dxa"/>
              <w:left w:w="100" w:type="dxa"/>
              <w:bottom w:w="100" w:type="dxa"/>
              <w:right w:w="100" w:type="dxa"/>
            </w:tcMar>
          </w:tcPr>
          <w:p w:rsidR="00666EB0" w:rsidRPr="002D1310" w:rsidRDefault="005B4D84" w:rsidP="005915FC">
            <w:pPr>
              <w:widowControl w:val="0"/>
              <w:rPr>
                <w:b/>
                <w:sz w:val="20"/>
                <w:szCs w:val="20"/>
              </w:rPr>
            </w:pPr>
            <w:r w:rsidRPr="002D1310">
              <w:rPr>
                <w:sz w:val="20"/>
                <w:szCs w:val="20"/>
              </w:rPr>
              <w:t>Розробка методології дослідження</w:t>
            </w:r>
          </w:p>
        </w:tc>
        <w:tc>
          <w:tcPr>
            <w:tcW w:w="3827" w:type="dxa"/>
            <w:shd w:val="clear" w:color="auto" w:fill="auto"/>
            <w:tcMar>
              <w:top w:w="100" w:type="dxa"/>
              <w:left w:w="100" w:type="dxa"/>
              <w:bottom w:w="100" w:type="dxa"/>
              <w:right w:w="100" w:type="dxa"/>
            </w:tcMar>
          </w:tcPr>
          <w:p w:rsidR="00666EB0" w:rsidRPr="002D1310" w:rsidRDefault="005B4D84" w:rsidP="005915FC">
            <w:pPr>
              <w:widowControl w:val="0"/>
              <w:spacing w:line="240" w:lineRule="auto"/>
              <w:rPr>
                <w:sz w:val="20"/>
                <w:szCs w:val="20"/>
              </w:rPr>
            </w:pPr>
            <w:r w:rsidRPr="002D1310">
              <w:rPr>
                <w:sz w:val="20"/>
                <w:szCs w:val="20"/>
              </w:rPr>
              <w:t xml:space="preserve">Розроблена методологія </w:t>
            </w:r>
            <w:r w:rsidRPr="002D1310">
              <w:rPr>
                <w:sz w:val="20"/>
                <w:szCs w:val="20"/>
              </w:rPr>
              <w:br/>
              <w:t>дослідження для поверхневої діагностики стану ментального здоров’я</w:t>
            </w:r>
          </w:p>
          <w:p w:rsidR="00666EB0" w:rsidRPr="002D1310" w:rsidRDefault="005B4D84" w:rsidP="005915FC">
            <w:pPr>
              <w:widowControl w:val="0"/>
              <w:spacing w:line="240" w:lineRule="auto"/>
              <w:rPr>
                <w:sz w:val="20"/>
                <w:szCs w:val="20"/>
              </w:rPr>
            </w:pPr>
            <w:r w:rsidRPr="002D1310">
              <w:rPr>
                <w:sz w:val="20"/>
                <w:szCs w:val="20"/>
              </w:rPr>
              <w:t xml:space="preserve">ВПО та вразливих груп населення Одеської області в тому числі ознак депресії та тривожності та оцінки доступу до психосоціальних послуг </w:t>
            </w:r>
            <w:r w:rsidRPr="002D1310">
              <w:rPr>
                <w:sz w:val="20"/>
                <w:szCs w:val="20"/>
              </w:rPr>
              <w:br/>
            </w:r>
            <w:r w:rsidRPr="002D1310">
              <w:rPr>
                <w:sz w:val="20"/>
                <w:szCs w:val="20"/>
              </w:rPr>
              <w:br/>
              <w:t>Розроблено інструментарій та</w:t>
            </w:r>
          </w:p>
          <w:p w:rsidR="00666EB0" w:rsidRPr="005D277D" w:rsidRDefault="005B4D84" w:rsidP="002D1310">
            <w:pPr>
              <w:widowControl w:val="0"/>
              <w:spacing w:line="240" w:lineRule="auto"/>
              <w:rPr>
                <w:sz w:val="20"/>
                <w:szCs w:val="20"/>
                <w:lang w:val="uk-UA"/>
              </w:rPr>
            </w:pPr>
            <w:r w:rsidRPr="002D1310">
              <w:rPr>
                <w:sz w:val="20"/>
                <w:szCs w:val="20"/>
              </w:rPr>
              <w:t>конструкт вибірки</w:t>
            </w:r>
            <w:r w:rsidRPr="002D1310">
              <w:rPr>
                <w:sz w:val="20"/>
                <w:szCs w:val="20"/>
              </w:rPr>
              <w:br/>
            </w:r>
            <w:r w:rsidRPr="002D1310">
              <w:rPr>
                <w:sz w:val="20"/>
                <w:szCs w:val="20"/>
              </w:rPr>
              <w:br/>
              <w:t>Проведено тестування та за необхідності оновлений інструментарій за результатами тестування</w:t>
            </w:r>
          </w:p>
        </w:tc>
        <w:tc>
          <w:tcPr>
            <w:tcW w:w="1265" w:type="dxa"/>
            <w:shd w:val="clear" w:color="auto" w:fill="auto"/>
            <w:tcMar>
              <w:top w:w="100" w:type="dxa"/>
              <w:left w:w="100" w:type="dxa"/>
              <w:bottom w:w="100" w:type="dxa"/>
              <w:right w:w="100" w:type="dxa"/>
            </w:tcMar>
          </w:tcPr>
          <w:p w:rsidR="00666EB0" w:rsidRPr="002D1310" w:rsidRDefault="005B4D84" w:rsidP="005915FC">
            <w:pPr>
              <w:widowControl w:val="0"/>
              <w:pBdr>
                <w:top w:val="nil"/>
                <w:left w:val="nil"/>
                <w:bottom w:val="nil"/>
                <w:right w:val="nil"/>
                <w:between w:val="nil"/>
              </w:pBdr>
              <w:spacing w:line="240" w:lineRule="auto"/>
              <w:rPr>
                <w:b/>
                <w:sz w:val="20"/>
                <w:szCs w:val="20"/>
              </w:rPr>
            </w:pPr>
            <w:r w:rsidRPr="002D1310">
              <w:rPr>
                <w:b/>
                <w:sz w:val="20"/>
                <w:szCs w:val="20"/>
              </w:rPr>
              <w:t>1 тиждень</w:t>
            </w:r>
          </w:p>
        </w:tc>
        <w:tc>
          <w:tcPr>
            <w:tcW w:w="2693" w:type="dxa"/>
            <w:shd w:val="clear" w:color="auto" w:fill="auto"/>
            <w:tcMar>
              <w:top w:w="100" w:type="dxa"/>
              <w:left w:w="100" w:type="dxa"/>
              <w:bottom w:w="100" w:type="dxa"/>
              <w:right w:w="100" w:type="dxa"/>
            </w:tcMar>
          </w:tcPr>
          <w:p w:rsidR="00666EB0" w:rsidRPr="005D277D" w:rsidRDefault="005B4D84" w:rsidP="005915FC">
            <w:pPr>
              <w:widowControl w:val="0"/>
              <w:pBdr>
                <w:top w:val="nil"/>
                <w:left w:val="nil"/>
                <w:bottom w:val="nil"/>
                <w:right w:val="nil"/>
                <w:between w:val="nil"/>
              </w:pBdr>
              <w:spacing w:line="240" w:lineRule="auto"/>
              <w:rPr>
                <w:sz w:val="20"/>
                <w:szCs w:val="20"/>
                <w:lang w:val="uk-UA"/>
              </w:rPr>
            </w:pPr>
            <w:r w:rsidRPr="002D1310">
              <w:rPr>
                <w:sz w:val="20"/>
                <w:szCs w:val="20"/>
              </w:rPr>
              <w:t xml:space="preserve">Проміжне погодження методології з Фондом </w:t>
            </w:r>
            <w:r w:rsidRPr="002D1310">
              <w:rPr>
                <w:sz w:val="20"/>
                <w:szCs w:val="20"/>
              </w:rPr>
              <w:br/>
            </w:r>
            <w:r w:rsidRPr="002D1310">
              <w:rPr>
                <w:sz w:val="20"/>
                <w:szCs w:val="20"/>
              </w:rPr>
              <w:br/>
              <w:t>Проміжне погодженні розробленого інструментарію з Фондом</w:t>
            </w:r>
            <w:r w:rsidRPr="002D1310">
              <w:rPr>
                <w:sz w:val="20"/>
                <w:szCs w:val="20"/>
              </w:rPr>
              <w:br/>
            </w:r>
            <w:r w:rsidRPr="002D1310">
              <w:rPr>
                <w:sz w:val="20"/>
                <w:szCs w:val="20"/>
              </w:rPr>
              <w:br/>
              <w:t xml:space="preserve">Представлення результатів тестування </w:t>
            </w:r>
            <w:r w:rsidRPr="002D1310">
              <w:rPr>
                <w:sz w:val="20"/>
                <w:szCs w:val="20"/>
              </w:rPr>
              <w:br/>
            </w:r>
            <w:r w:rsidRPr="002D1310">
              <w:rPr>
                <w:sz w:val="20"/>
                <w:szCs w:val="20"/>
              </w:rPr>
              <w:br/>
              <w:t>Фінальне затвердження методології, інструментарію та конструкту вибірки з Фондом</w:t>
            </w:r>
          </w:p>
        </w:tc>
      </w:tr>
      <w:tr w:rsidR="00666EB0" w:rsidRPr="002D1310" w:rsidTr="00E2040B">
        <w:trPr>
          <w:trHeight w:val="942"/>
        </w:trPr>
        <w:tc>
          <w:tcPr>
            <w:tcW w:w="825" w:type="dxa"/>
            <w:shd w:val="clear" w:color="auto" w:fill="auto"/>
            <w:tcMar>
              <w:top w:w="100" w:type="dxa"/>
              <w:left w:w="100" w:type="dxa"/>
              <w:bottom w:w="100" w:type="dxa"/>
              <w:right w:w="100" w:type="dxa"/>
            </w:tcMar>
          </w:tcPr>
          <w:p w:rsidR="00666EB0" w:rsidRPr="002D1310" w:rsidRDefault="00F75FFF" w:rsidP="005915FC">
            <w:pPr>
              <w:widowControl w:val="0"/>
              <w:rPr>
                <w:sz w:val="20"/>
                <w:szCs w:val="20"/>
              </w:rPr>
            </w:pPr>
            <w:r>
              <w:rPr>
                <w:sz w:val="20"/>
                <w:szCs w:val="20"/>
                <w:lang w:val="uk-UA"/>
              </w:rPr>
              <w:t>2</w:t>
            </w:r>
            <w:r w:rsidR="005B4D84" w:rsidRPr="002D1310">
              <w:rPr>
                <w:sz w:val="20"/>
                <w:szCs w:val="20"/>
              </w:rPr>
              <w:t xml:space="preserve"> етап </w:t>
            </w:r>
          </w:p>
        </w:tc>
        <w:tc>
          <w:tcPr>
            <w:tcW w:w="1443" w:type="dxa"/>
            <w:shd w:val="clear" w:color="auto" w:fill="auto"/>
            <w:tcMar>
              <w:top w:w="100" w:type="dxa"/>
              <w:left w:w="100" w:type="dxa"/>
              <w:bottom w:w="100" w:type="dxa"/>
              <w:right w:w="100" w:type="dxa"/>
            </w:tcMar>
          </w:tcPr>
          <w:p w:rsidR="00666EB0" w:rsidRPr="002D1310" w:rsidRDefault="005B4D84" w:rsidP="005915FC">
            <w:pPr>
              <w:widowControl w:val="0"/>
              <w:pBdr>
                <w:top w:val="nil"/>
                <w:left w:val="nil"/>
                <w:bottom w:val="nil"/>
                <w:right w:val="nil"/>
                <w:between w:val="nil"/>
              </w:pBdr>
              <w:spacing w:line="240" w:lineRule="auto"/>
              <w:rPr>
                <w:sz w:val="20"/>
                <w:szCs w:val="20"/>
              </w:rPr>
            </w:pPr>
            <w:r w:rsidRPr="002D1310">
              <w:rPr>
                <w:sz w:val="20"/>
                <w:szCs w:val="20"/>
              </w:rPr>
              <w:t xml:space="preserve">Збір даних </w:t>
            </w:r>
          </w:p>
        </w:tc>
        <w:tc>
          <w:tcPr>
            <w:tcW w:w="3827" w:type="dxa"/>
            <w:shd w:val="clear" w:color="auto" w:fill="auto"/>
            <w:tcMar>
              <w:top w:w="100" w:type="dxa"/>
              <w:left w:w="100" w:type="dxa"/>
              <w:bottom w:w="100" w:type="dxa"/>
              <w:right w:w="100" w:type="dxa"/>
            </w:tcMar>
          </w:tcPr>
          <w:p w:rsidR="00666EB0" w:rsidRPr="002D1310" w:rsidRDefault="005B4D84" w:rsidP="005915FC">
            <w:pPr>
              <w:widowControl w:val="0"/>
              <w:pBdr>
                <w:top w:val="nil"/>
                <w:left w:val="nil"/>
                <w:bottom w:val="nil"/>
                <w:right w:val="nil"/>
                <w:between w:val="nil"/>
              </w:pBdr>
              <w:spacing w:line="240" w:lineRule="auto"/>
              <w:rPr>
                <w:sz w:val="20"/>
                <w:szCs w:val="20"/>
              </w:rPr>
            </w:pPr>
            <w:r w:rsidRPr="002D1310">
              <w:rPr>
                <w:sz w:val="20"/>
                <w:szCs w:val="20"/>
              </w:rPr>
              <w:t xml:space="preserve">Проведено анкетування зі 100% контролем якості зібраних даних відповідно до методології та конструкту вибірки </w:t>
            </w:r>
          </w:p>
        </w:tc>
        <w:tc>
          <w:tcPr>
            <w:tcW w:w="1265" w:type="dxa"/>
            <w:shd w:val="clear" w:color="auto" w:fill="auto"/>
            <w:tcMar>
              <w:top w:w="100" w:type="dxa"/>
              <w:left w:w="100" w:type="dxa"/>
              <w:bottom w:w="100" w:type="dxa"/>
              <w:right w:w="100" w:type="dxa"/>
            </w:tcMar>
          </w:tcPr>
          <w:p w:rsidR="00666EB0" w:rsidRPr="002D1310" w:rsidRDefault="005B4D84" w:rsidP="005915FC">
            <w:pPr>
              <w:widowControl w:val="0"/>
              <w:pBdr>
                <w:top w:val="nil"/>
                <w:left w:val="nil"/>
                <w:bottom w:val="nil"/>
                <w:right w:val="nil"/>
                <w:between w:val="nil"/>
              </w:pBdr>
              <w:spacing w:line="240" w:lineRule="auto"/>
              <w:rPr>
                <w:b/>
                <w:sz w:val="20"/>
                <w:szCs w:val="20"/>
              </w:rPr>
            </w:pPr>
            <w:r w:rsidRPr="002D1310">
              <w:rPr>
                <w:b/>
                <w:sz w:val="20"/>
                <w:szCs w:val="20"/>
              </w:rPr>
              <w:t>3 тижні</w:t>
            </w:r>
          </w:p>
        </w:tc>
        <w:tc>
          <w:tcPr>
            <w:tcW w:w="2693" w:type="dxa"/>
            <w:shd w:val="clear" w:color="auto" w:fill="auto"/>
            <w:tcMar>
              <w:top w:w="100" w:type="dxa"/>
              <w:left w:w="100" w:type="dxa"/>
              <w:bottom w:w="100" w:type="dxa"/>
              <w:right w:w="100" w:type="dxa"/>
            </w:tcMar>
          </w:tcPr>
          <w:p w:rsidR="00666EB0" w:rsidRPr="002D1310" w:rsidRDefault="00666EB0" w:rsidP="005915FC">
            <w:pPr>
              <w:widowControl w:val="0"/>
              <w:pBdr>
                <w:top w:val="nil"/>
                <w:left w:val="nil"/>
                <w:bottom w:val="nil"/>
                <w:right w:val="nil"/>
                <w:between w:val="nil"/>
              </w:pBdr>
              <w:spacing w:line="240" w:lineRule="auto"/>
              <w:rPr>
                <w:b/>
                <w:sz w:val="20"/>
                <w:szCs w:val="20"/>
              </w:rPr>
            </w:pPr>
          </w:p>
        </w:tc>
      </w:tr>
      <w:tr w:rsidR="00666EB0" w:rsidRPr="002D1310" w:rsidTr="00E2040B">
        <w:trPr>
          <w:trHeight w:val="1482"/>
        </w:trPr>
        <w:tc>
          <w:tcPr>
            <w:tcW w:w="825" w:type="dxa"/>
            <w:shd w:val="clear" w:color="auto" w:fill="auto"/>
            <w:tcMar>
              <w:top w:w="100" w:type="dxa"/>
              <w:left w:w="100" w:type="dxa"/>
              <w:bottom w:w="100" w:type="dxa"/>
              <w:right w:w="100" w:type="dxa"/>
            </w:tcMar>
          </w:tcPr>
          <w:p w:rsidR="00666EB0" w:rsidRPr="002D1310" w:rsidRDefault="00F75FFF" w:rsidP="005915FC">
            <w:pPr>
              <w:widowControl w:val="0"/>
              <w:rPr>
                <w:sz w:val="20"/>
                <w:szCs w:val="20"/>
              </w:rPr>
            </w:pPr>
            <w:r>
              <w:rPr>
                <w:sz w:val="20"/>
                <w:szCs w:val="20"/>
                <w:lang w:val="uk-UA"/>
              </w:rPr>
              <w:t>3</w:t>
            </w:r>
            <w:r w:rsidR="005B4D84" w:rsidRPr="002D1310">
              <w:rPr>
                <w:sz w:val="20"/>
                <w:szCs w:val="20"/>
              </w:rPr>
              <w:t xml:space="preserve"> етап </w:t>
            </w:r>
          </w:p>
        </w:tc>
        <w:tc>
          <w:tcPr>
            <w:tcW w:w="1443" w:type="dxa"/>
            <w:shd w:val="clear" w:color="auto" w:fill="auto"/>
            <w:tcMar>
              <w:top w:w="100" w:type="dxa"/>
              <w:left w:w="100" w:type="dxa"/>
              <w:bottom w:w="100" w:type="dxa"/>
              <w:right w:w="100" w:type="dxa"/>
            </w:tcMar>
          </w:tcPr>
          <w:p w:rsidR="00666EB0" w:rsidRPr="002D1310" w:rsidRDefault="005B4D84" w:rsidP="005915FC">
            <w:pPr>
              <w:widowControl w:val="0"/>
              <w:pBdr>
                <w:top w:val="nil"/>
                <w:left w:val="nil"/>
                <w:bottom w:val="nil"/>
                <w:right w:val="nil"/>
                <w:between w:val="nil"/>
              </w:pBdr>
              <w:spacing w:line="240" w:lineRule="auto"/>
              <w:rPr>
                <w:sz w:val="20"/>
                <w:szCs w:val="20"/>
              </w:rPr>
            </w:pPr>
            <w:r w:rsidRPr="002D1310">
              <w:rPr>
                <w:sz w:val="20"/>
                <w:szCs w:val="20"/>
              </w:rPr>
              <w:t>Обробка та аналіз даних</w:t>
            </w:r>
          </w:p>
        </w:tc>
        <w:tc>
          <w:tcPr>
            <w:tcW w:w="3827" w:type="dxa"/>
            <w:shd w:val="clear" w:color="auto" w:fill="auto"/>
            <w:tcMar>
              <w:top w:w="100" w:type="dxa"/>
              <w:left w:w="100" w:type="dxa"/>
              <w:bottom w:w="100" w:type="dxa"/>
              <w:right w:w="100" w:type="dxa"/>
            </w:tcMar>
          </w:tcPr>
          <w:p w:rsidR="00666EB0" w:rsidRPr="002D1310" w:rsidRDefault="005B4D84" w:rsidP="005915FC">
            <w:pPr>
              <w:widowControl w:val="0"/>
              <w:pBdr>
                <w:top w:val="nil"/>
                <w:left w:val="nil"/>
                <w:bottom w:val="nil"/>
                <w:right w:val="nil"/>
                <w:between w:val="nil"/>
              </w:pBdr>
              <w:spacing w:line="240" w:lineRule="auto"/>
              <w:rPr>
                <w:sz w:val="20"/>
                <w:szCs w:val="20"/>
              </w:rPr>
            </w:pPr>
            <w:r w:rsidRPr="002D1310">
              <w:rPr>
                <w:sz w:val="20"/>
                <w:szCs w:val="20"/>
              </w:rPr>
              <w:t>Проведено аналіз даних зі застосуванням статистичних тестів</w:t>
            </w:r>
            <w:r w:rsidR="005D277D">
              <w:rPr>
                <w:sz w:val="20"/>
                <w:szCs w:val="20"/>
                <w:lang w:val="uk-UA"/>
              </w:rPr>
              <w:t>;</w:t>
            </w:r>
            <w:r w:rsidRPr="002D1310">
              <w:rPr>
                <w:sz w:val="20"/>
                <w:szCs w:val="20"/>
              </w:rPr>
              <w:br/>
            </w:r>
            <w:r w:rsidRPr="002D1310">
              <w:rPr>
                <w:sz w:val="20"/>
                <w:szCs w:val="20"/>
              </w:rPr>
              <w:br/>
              <w:t>Підготовлені аналітичні звіти української та англійською мовами:</w:t>
            </w:r>
            <w:r w:rsidRPr="002D1310">
              <w:rPr>
                <w:sz w:val="20"/>
                <w:szCs w:val="20"/>
              </w:rPr>
              <w:br/>
              <w:t>1. інтегрований звіт</w:t>
            </w:r>
            <w:r w:rsidRPr="002D1310">
              <w:rPr>
                <w:sz w:val="20"/>
                <w:szCs w:val="20"/>
              </w:rPr>
              <w:br/>
              <w:t>2. Звіти Одеській області</w:t>
            </w:r>
            <w:r w:rsidRPr="002D1310">
              <w:rPr>
                <w:sz w:val="20"/>
                <w:szCs w:val="20"/>
              </w:rPr>
              <w:br/>
              <w:t>3. Звіти по кожній з груп (мешканці віддалених громад, люди старшого віку 60+, люди з інвалідністю)</w:t>
            </w:r>
            <w:r w:rsidRPr="002D1310">
              <w:rPr>
                <w:sz w:val="20"/>
                <w:szCs w:val="20"/>
              </w:rPr>
              <w:br/>
            </w:r>
            <w:r w:rsidRPr="002D1310">
              <w:rPr>
                <w:sz w:val="20"/>
                <w:szCs w:val="20"/>
              </w:rPr>
              <w:br/>
              <w:t xml:space="preserve">Макетування звітів (графіки, діаграми, </w:t>
            </w:r>
            <w:proofErr w:type="spellStart"/>
            <w:r w:rsidRPr="002D1310">
              <w:rPr>
                <w:sz w:val="20"/>
                <w:szCs w:val="20"/>
              </w:rPr>
              <w:t>віжуали</w:t>
            </w:r>
            <w:proofErr w:type="spellEnd"/>
            <w:r w:rsidRPr="002D1310">
              <w:rPr>
                <w:sz w:val="20"/>
                <w:szCs w:val="20"/>
              </w:rPr>
              <w:t>)</w:t>
            </w:r>
          </w:p>
        </w:tc>
        <w:tc>
          <w:tcPr>
            <w:tcW w:w="1265" w:type="dxa"/>
            <w:shd w:val="clear" w:color="auto" w:fill="auto"/>
            <w:tcMar>
              <w:top w:w="100" w:type="dxa"/>
              <w:left w:w="100" w:type="dxa"/>
              <w:bottom w:w="100" w:type="dxa"/>
              <w:right w:w="100" w:type="dxa"/>
            </w:tcMar>
          </w:tcPr>
          <w:p w:rsidR="00666EB0" w:rsidRPr="002D1310" w:rsidRDefault="005B4D84" w:rsidP="005915FC">
            <w:pPr>
              <w:widowControl w:val="0"/>
              <w:spacing w:line="240" w:lineRule="auto"/>
              <w:rPr>
                <w:b/>
                <w:sz w:val="20"/>
                <w:szCs w:val="20"/>
              </w:rPr>
            </w:pPr>
            <w:r w:rsidRPr="002D1310">
              <w:rPr>
                <w:b/>
                <w:sz w:val="20"/>
                <w:szCs w:val="20"/>
              </w:rPr>
              <w:t>3</w:t>
            </w:r>
            <w:r w:rsidR="00E7725D">
              <w:rPr>
                <w:b/>
                <w:sz w:val="20"/>
                <w:szCs w:val="20"/>
                <w:lang w:val="uk-UA"/>
              </w:rPr>
              <w:t>-4</w:t>
            </w:r>
            <w:r w:rsidRPr="002D1310">
              <w:rPr>
                <w:b/>
                <w:sz w:val="20"/>
                <w:szCs w:val="20"/>
              </w:rPr>
              <w:t xml:space="preserve"> тижні</w:t>
            </w:r>
          </w:p>
        </w:tc>
        <w:tc>
          <w:tcPr>
            <w:tcW w:w="2693" w:type="dxa"/>
            <w:shd w:val="clear" w:color="auto" w:fill="auto"/>
            <w:tcMar>
              <w:top w:w="100" w:type="dxa"/>
              <w:left w:w="100" w:type="dxa"/>
              <w:bottom w:w="100" w:type="dxa"/>
              <w:right w:w="100" w:type="dxa"/>
            </w:tcMar>
          </w:tcPr>
          <w:p w:rsidR="00666EB0" w:rsidRPr="002D1310" w:rsidRDefault="005B4D84" w:rsidP="005915FC">
            <w:pPr>
              <w:widowControl w:val="0"/>
              <w:pBdr>
                <w:top w:val="nil"/>
                <w:left w:val="nil"/>
                <w:bottom w:val="nil"/>
                <w:right w:val="nil"/>
                <w:between w:val="nil"/>
              </w:pBdr>
              <w:spacing w:line="240" w:lineRule="auto"/>
              <w:rPr>
                <w:b/>
                <w:sz w:val="20"/>
                <w:szCs w:val="20"/>
              </w:rPr>
            </w:pPr>
            <w:r w:rsidRPr="002D1310">
              <w:rPr>
                <w:b/>
                <w:sz w:val="20"/>
                <w:szCs w:val="20"/>
              </w:rPr>
              <w:t>Результати дослідження передані Фонду без обтяження авторського права</w:t>
            </w:r>
          </w:p>
        </w:tc>
      </w:tr>
    </w:tbl>
    <w:p w:rsidR="00666EB0" w:rsidRDefault="00666EB0" w:rsidP="005915FC">
      <w:pPr>
        <w:widowControl w:val="0"/>
        <w:rPr>
          <w:b/>
        </w:rPr>
      </w:pPr>
    </w:p>
    <w:p w:rsidR="007030B5" w:rsidRPr="00CC4D36" w:rsidRDefault="007030B5" w:rsidP="005915FC">
      <w:pPr>
        <w:widowControl w:val="0"/>
        <w:rPr>
          <w:b/>
        </w:rPr>
      </w:pPr>
    </w:p>
    <w:p w:rsidR="00666EB0" w:rsidRPr="00CC4D36" w:rsidRDefault="005B4D84" w:rsidP="005915FC">
      <w:pPr>
        <w:widowControl w:val="0"/>
        <w:jc w:val="both"/>
      </w:pPr>
      <w:r w:rsidRPr="00CC4D36">
        <w:lastRenderedPageBreak/>
        <w:t>У разі наявності у Фонду зауважень до технічного та/чи аналітичного звіту, та презентаційних матеріалів результатів дослідження,</w:t>
      </w:r>
      <w:r w:rsidR="0073237F">
        <w:rPr>
          <w:lang w:val="uk-UA"/>
        </w:rPr>
        <w:t xml:space="preserve"> </w:t>
      </w:r>
      <w:r w:rsidRPr="00CC4D36">
        <w:t xml:space="preserve">Виконавець доопрацьовує дані файли з урахуванням зауважень Замовника. </w:t>
      </w:r>
    </w:p>
    <w:p w:rsidR="00666EB0" w:rsidRPr="00F9402B" w:rsidRDefault="005B4D84" w:rsidP="005915FC">
      <w:pPr>
        <w:widowControl w:val="0"/>
        <w:rPr>
          <w:lang w:val="uk-UA"/>
        </w:rPr>
      </w:pPr>
      <w:r w:rsidRPr="00CC4D36">
        <w:t xml:space="preserve">Кінцевою діяльністю по </w:t>
      </w:r>
      <w:proofErr w:type="spellStart"/>
      <w:r w:rsidRPr="00CC4D36">
        <w:t>проєкту</w:t>
      </w:r>
      <w:proofErr w:type="spellEnd"/>
      <w:r w:rsidRPr="00CC4D36">
        <w:t xml:space="preserve"> вважається успішне завершення 4 етапу до </w:t>
      </w:r>
      <w:r w:rsidR="00B24F94">
        <w:rPr>
          <w:lang w:val="uk-UA"/>
        </w:rPr>
        <w:t>28</w:t>
      </w:r>
      <w:r w:rsidRPr="00CC4D36">
        <w:t xml:space="preserve"> </w:t>
      </w:r>
      <w:r w:rsidR="00B24F94">
        <w:rPr>
          <w:lang w:val="uk-UA"/>
        </w:rPr>
        <w:t>лютого</w:t>
      </w:r>
      <w:r w:rsidRPr="00CC4D36">
        <w:t xml:space="preserve"> 202</w:t>
      </w:r>
      <w:r w:rsidR="00B24F94">
        <w:rPr>
          <w:lang w:val="uk-UA"/>
        </w:rPr>
        <w:t>5</w:t>
      </w:r>
      <w:r w:rsidR="00F9402B">
        <w:rPr>
          <w:lang w:val="uk-UA"/>
        </w:rPr>
        <w:t xml:space="preserve"> р.</w:t>
      </w:r>
    </w:p>
    <w:p w:rsidR="00666EB0" w:rsidRPr="00CC4D36" w:rsidRDefault="00666EB0" w:rsidP="005915FC">
      <w:pPr>
        <w:widowControl w:val="0"/>
      </w:pPr>
    </w:p>
    <w:p w:rsidR="00487E71" w:rsidRDefault="005B4D84" w:rsidP="003D74A4">
      <w:pPr>
        <w:pStyle w:val="ad"/>
        <w:widowControl w:val="0"/>
        <w:rPr>
          <w:rFonts w:ascii="Arial" w:eastAsia="Arial" w:hAnsi="Arial" w:cs="Arial"/>
          <w:lang w:val="uk-UA" w:eastAsia="ru-RU"/>
        </w:rPr>
      </w:pPr>
      <w:bookmarkStart w:id="1" w:name="_GoBack"/>
      <w:r w:rsidRPr="00073432">
        <w:rPr>
          <w:rFonts w:ascii="Arial" w:eastAsia="Arial" w:hAnsi="Arial" w:cs="Arial"/>
          <w:b/>
          <w:lang w:val="uk" w:eastAsia="ru-RU"/>
        </w:rPr>
        <w:t>Структура те</w:t>
      </w:r>
      <w:r w:rsidR="003D74A4" w:rsidRPr="00073432">
        <w:rPr>
          <w:rFonts w:ascii="Arial" w:eastAsia="Arial" w:hAnsi="Arial" w:cs="Arial"/>
          <w:b/>
          <w:lang w:val="uk" w:eastAsia="ru-RU"/>
        </w:rPr>
        <w:t xml:space="preserve">хнічної </w:t>
      </w:r>
      <w:r w:rsidRPr="00073432">
        <w:rPr>
          <w:rFonts w:ascii="Arial" w:eastAsia="Arial" w:hAnsi="Arial" w:cs="Arial"/>
          <w:b/>
          <w:lang w:val="uk" w:eastAsia="ru-RU"/>
        </w:rPr>
        <w:t>пропозиції</w:t>
      </w:r>
      <w:r w:rsidR="003D74A4" w:rsidRPr="00073432">
        <w:rPr>
          <w:rFonts w:ascii="Arial" w:eastAsia="Arial" w:hAnsi="Arial" w:cs="Arial"/>
          <w:b/>
          <w:lang w:val="uk" w:eastAsia="ru-RU"/>
        </w:rPr>
        <w:t>:</w:t>
      </w:r>
      <w:bookmarkEnd w:id="1"/>
      <w:r w:rsidRPr="003D74A4">
        <w:rPr>
          <w:b/>
          <w:lang w:val="uk"/>
        </w:rPr>
        <w:br/>
      </w:r>
      <w:r w:rsidRPr="003D74A4">
        <w:rPr>
          <w:rFonts w:ascii="Arial" w:eastAsia="Arial" w:hAnsi="Arial" w:cs="Arial"/>
          <w:lang w:val="uk" w:eastAsia="ru-RU"/>
        </w:rPr>
        <w:t xml:space="preserve">пропозиція обов’язково має містити: </w:t>
      </w:r>
      <w:r w:rsidRPr="003D74A4">
        <w:rPr>
          <w:rFonts w:ascii="Arial" w:eastAsia="Arial" w:hAnsi="Arial" w:cs="Arial"/>
          <w:lang w:val="uk" w:eastAsia="ru-RU"/>
        </w:rPr>
        <w:br/>
        <w:t>- Резюме членів команди організації;</w:t>
      </w:r>
      <w:r w:rsidRPr="003D74A4">
        <w:rPr>
          <w:rFonts w:ascii="Arial" w:eastAsia="Arial" w:hAnsi="Arial" w:cs="Arial"/>
          <w:lang w:val="uk" w:eastAsia="ru-RU"/>
        </w:rPr>
        <w:br/>
        <w:t>- Портфоліо організації;</w:t>
      </w:r>
      <w:r w:rsidRPr="003D74A4">
        <w:rPr>
          <w:rFonts w:ascii="Arial" w:eastAsia="Arial" w:hAnsi="Arial" w:cs="Arial"/>
          <w:lang w:val="uk" w:eastAsia="ru-RU"/>
        </w:rPr>
        <w:br/>
        <w:t xml:space="preserve">- Копію Акредитації/ліцензії для проведення дослідницьких </w:t>
      </w:r>
      <w:proofErr w:type="spellStart"/>
      <w:r w:rsidRPr="003D74A4">
        <w:rPr>
          <w:rFonts w:ascii="Arial" w:eastAsia="Arial" w:hAnsi="Arial" w:cs="Arial"/>
          <w:lang w:val="uk" w:eastAsia="ru-RU"/>
        </w:rPr>
        <w:t>проєктів</w:t>
      </w:r>
      <w:proofErr w:type="spellEnd"/>
      <w:r w:rsidR="006B6634">
        <w:rPr>
          <w:rFonts w:ascii="Arial" w:eastAsia="Arial" w:hAnsi="Arial" w:cs="Arial"/>
          <w:lang w:val="uk" w:eastAsia="ru-RU"/>
        </w:rPr>
        <w:t>;</w:t>
      </w:r>
      <w:r w:rsidRPr="003D74A4">
        <w:rPr>
          <w:rFonts w:ascii="Arial" w:eastAsia="Arial" w:hAnsi="Arial" w:cs="Arial"/>
          <w:lang w:val="uk" w:eastAsia="ru-RU"/>
        </w:rPr>
        <w:br/>
        <w:t>- Копія свідоцтва про реєстрацію;</w:t>
      </w:r>
      <w:r w:rsidRPr="003D74A4">
        <w:rPr>
          <w:rFonts w:ascii="Arial" w:eastAsia="Arial" w:hAnsi="Arial" w:cs="Arial"/>
          <w:lang w:val="uk" w:eastAsia="ru-RU"/>
        </w:rPr>
        <w:br/>
        <w:t>- Рекомендаційні листи</w:t>
      </w:r>
      <w:r w:rsidR="00260891" w:rsidRPr="003D74A4">
        <w:rPr>
          <w:rFonts w:ascii="Arial" w:eastAsia="Arial" w:hAnsi="Arial" w:cs="Arial"/>
          <w:lang w:val="uk" w:eastAsia="ru-RU"/>
        </w:rPr>
        <w:t xml:space="preserve"> від організацій, з якими була співпраця,</w:t>
      </w:r>
      <w:r w:rsidRPr="003D74A4">
        <w:rPr>
          <w:rFonts w:ascii="Arial" w:eastAsia="Arial" w:hAnsi="Arial" w:cs="Arial"/>
          <w:lang w:val="uk" w:eastAsia="ru-RU"/>
        </w:rPr>
        <w:t>.</w:t>
      </w:r>
      <w:r w:rsidRPr="003D74A4">
        <w:rPr>
          <w:rFonts w:ascii="Arial" w:eastAsia="Arial" w:hAnsi="Arial" w:cs="Arial"/>
          <w:lang w:val="uk" w:eastAsia="ru-RU"/>
        </w:rPr>
        <w:br/>
        <w:t xml:space="preserve">- </w:t>
      </w:r>
      <w:r w:rsidR="003D74A4">
        <w:rPr>
          <w:rFonts w:ascii="Arial" w:eastAsia="Arial" w:hAnsi="Arial" w:cs="Arial"/>
          <w:lang w:val="uk" w:eastAsia="ru-RU"/>
        </w:rPr>
        <w:t>К</w:t>
      </w:r>
      <w:r w:rsidRPr="003D74A4">
        <w:rPr>
          <w:rFonts w:ascii="Arial" w:eastAsia="Arial" w:hAnsi="Arial" w:cs="Arial"/>
          <w:lang w:val="uk" w:eastAsia="ru-RU"/>
        </w:rPr>
        <w:t>алендарний план проведення дослідження;</w:t>
      </w:r>
      <w:r w:rsidRPr="003D74A4">
        <w:rPr>
          <w:rFonts w:ascii="Arial" w:eastAsia="Arial" w:hAnsi="Arial" w:cs="Arial"/>
          <w:lang w:val="uk" w:eastAsia="ru-RU"/>
        </w:rPr>
        <w:br/>
        <w:t xml:space="preserve">- </w:t>
      </w:r>
      <w:r w:rsidR="003D74A4" w:rsidRPr="003D74A4">
        <w:rPr>
          <w:rFonts w:ascii="Arial" w:eastAsia="Arial" w:hAnsi="Arial" w:cs="Arial"/>
          <w:lang w:val="uk-UA" w:eastAsia="ru-RU"/>
        </w:rPr>
        <w:t>О</w:t>
      </w:r>
      <w:r w:rsidRPr="003D74A4">
        <w:rPr>
          <w:rFonts w:ascii="Arial" w:eastAsia="Arial" w:hAnsi="Arial" w:cs="Arial"/>
          <w:lang w:val="uk-UA" w:eastAsia="ru-RU"/>
        </w:rPr>
        <w:t>пис дизайну та реалізації вибірки для особистого опитування;</w:t>
      </w:r>
      <w:r w:rsidRPr="003D74A4">
        <w:rPr>
          <w:rFonts w:ascii="Arial" w:eastAsia="Arial" w:hAnsi="Arial" w:cs="Arial"/>
          <w:lang w:val="uk-UA" w:eastAsia="ru-RU"/>
        </w:rPr>
        <w:br/>
        <w:t xml:space="preserve">- </w:t>
      </w:r>
      <w:r w:rsidR="003D74A4" w:rsidRPr="003D74A4">
        <w:rPr>
          <w:rFonts w:ascii="Arial" w:eastAsia="Arial" w:hAnsi="Arial" w:cs="Arial"/>
          <w:lang w:val="uk-UA" w:eastAsia="ru-RU"/>
        </w:rPr>
        <w:t xml:space="preserve">Інформацію про </w:t>
      </w:r>
      <w:r w:rsidRPr="003D74A4">
        <w:rPr>
          <w:rFonts w:ascii="Arial" w:eastAsia="Arial" w:hAnsi="Arial" w:cs="Arial"/>
          <w:lang w:val="uk-UA" w:eastAsia="ru-RU"/>
        </w:rPr>
        <w:t>досвід проведення соціологічних досліджень;</w:t>
      </w:r>
      <w:r w:rsidRPr="003D74A4">
        <w:rPr>
          <w:rFonts w:ascii="Arial" w:eastAsia="Arial" w:hAnsi="Arial" w:cs="Arial"/>
          <w:lang w:val="uk-UA" w:eastAsia="ru-RU"/>
        </w:rPr>
        <w:br/>
        <w:t xml:space="preserve">- </w:t>
      </w:r>
      <w:r w:rsidR="003D74A4" w:rsidRPr="003D74A4">
        <w:rPr>
          <w:rFonts w:ascii="Arial" w:eastAsia="Arial" w:hAnsi="Arial" w:cs="Arial"/>
          <w:lang w:val="uk-UA" w:eastAsia="ru-RU"/>
        </w:rPr>
        <w:t>Інформацію про д</w:t>
      </w:r>
      <w:r w:rsidRPr="003D74A4">
        <w:rPr>
          <w:rFonts w:ascii="Arial" w:eastAsia="Arial" w:hAnsi="Arial" w:cs="Arial"/>
          <w:lang w:val="uk-UA" w:eastAsia="ru-RU"/>
        </w:rPr>
        <w:t>освід проведення всеукраїнських досліджень</w:t>
      </w:r>
      <w:r w:rsidR="00487E71">
        <w:rPr>
          <w:rFonts w:ascii="Arial" w:eastAsia="Arial" w:hAnsi="Arial" w:cs="Arial"/>
          <w:lang w:val="uk-UA" w:eastAsia="ru-RU"/>
        </w:rPr>
        <w:t>;</w:t>
      </w:r>
    </w:p>
    <w:p w:rsidR="00666EB0" w:rsidRPr="003D74A4" w:rsidRDefault="00487E71" w:rsidP="003D74A4">
      <w:pPr>
        <w:pStyle w:val="ad"/>
        <w:widowControl w:val="0"/>
        <w:rPr>
          <w:rFonts w:ascii="Times New Roman" w:hAnsi="Times New Roman"/>
          <w:highlight w:val="yellow"/>
          <w:lang w:val="uk-UA"/>
        </w:rPr>
      </w:pPr>
      <w:r>
        <w:rPr>
          <w:rFonts w:ascii="Arial" w:eastAsia="Arial" w:hAnsi="Arial" w:cs="Arial"/>
          <w:lang w:val="uk-UA" w:eastAsia="ru-RU"/>
        </w:rPr>
        <w:t xml:space="preserve">- </w:t>
      </w:r>
      <w:r w:rsidR="009437A1">
        <w:rPr>
          <w:rFonts w:ascii="Arial" w:eastAsia="Arial" w:hAnsi="Arial" w:cs="Arial"/>
          <w:lang w:val="uk-UA" w:eastAsia="ru-RU"/>
        </w:rPr>
        <w:t>Р</w:t>
      </w:r>
      <w:r w:rsidRPr="00487E71">
        <w:rPr>
          <w:rFonts w:ascii="Arial" w:eastAsia="Arial" w:hAnsi="Arial" w:cs="Arial"/>
          <w:lang w:val="uk-UA" w:eastAsia="ru-RU"/>
        </w:rPr>
        <w:t>еєстраційні документи Вашої організації (виписка з ЄДР, свідоцтво платника податку).</w:t>
      </w:r>
      <w:r w:rsidR="005B4D84" w:rsidRPr="003D74A4">
        <w:rPr>
          <w:rFonts w:ascii="Arial" w:eastAsia="Arial" w:hAnsi="Arial" w:cs="Arial"/>
          <w:lang w:val="uk-UA" w:eastAsia="ru-RU"/>
        </w:rPr>
        <w:t xml:space="preserve"> </w:t>
      </w:r>
      <w:r w:rsidR="005B4D84" w:rsidRPr="003D74A4">
        <w:rPr>
          <w:rFonts w:ascii="Arial" w:eastAsia="Arial" w:hAnsi="Arial" w:cs="Arial"/>
          <w:lang w:val="uk-UA" w:eastAsia="ru-RU"/>
        </w:rPr>
        <w:br/>
      </w:r>
      <w:r w:rsidR="005B4D84" w:rsidRPr="003D74A4">
        <w:rPr>
          <w:b/>
          <w:lang w:val="uk"/>
        </w:rPr>
        <w:br/>
        <w:t xml:space="preserve">Критерії відбору Виконавця: </w:t>
      </w:r>
    </w:p>
    <w:tbl>
      <w:tblPr>
        <w:tblStyle w:val="a8"/>
        <w:tblW w:w="97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4056"/>
        <w:gridCol w:w="2835"/>
      </w:tblGrid>
      <w:tr w:rsidR="00666EB0" w:rsidRPr="001B243B" w:rsidTr="00430F39">
        <w:tc>
          <w:tcPr>
            <w:tcW w:w="2880" w:type="dxa"/>
            <w:shd w:val="clear" w:color="auto" w:fill="auto"/>
            <w:tcMar>
              <w:top w:w="100" w:type="dxa"/>
              <w:left w:w="100" w:type="dxa"/>
              <w:bottom w:w="100" w:type="dxa"/>
              <w:right w:w="100" w:type="dxa"/>
            </w:tcMar>
          </w:tcPr>
          <w:p w:rsidR="00666EB0" w:rsidRPr="001B243B" w:rsidRDefault="005B4D84" w:rsidP="005915FC">
            <w:pPr>
              <w:widowControl w:val="0"/>
              <w:pBdr>
                <w:top w:val="nil"/>
                <w:left w:val="nil"/>
                <w:bottom w:val="nil"/>
                <w:right w:val="nil"/>
                <w:between w:val="nil"/>
              </w:pBdr>
              <w:spacing w:line="240" w:lineRule="auto"/>
              <w:rPr>
                <w:b/>
                <w:sz w:val="20"/>
                <w:szCs w:val="20"/>
              </w:rPr>
            </w:pPr>
            <w:r w:rsidRPr="001B243B">
              <w:rPr>
                <w:b/>
                <w:sz w:val="20"/>
                <w:szCs w:val="20"/>
              </w:rPr>
              <w:t>Критерій</w:t>
            </w:r>
          </w:p>
        </w:tc>
        <w:tc>
          <w:tcPr>
            <w:tcW w:w="4056" w:type="dxa"/>
            <w:shd w:val="clear" w:color="auto" w:fill="auto"/>
            <w:tcMar>
              <w:top w:w="100" w:type="dxa"/>
              <w:left w:w="100" w:type="dxa"/>
              <w:bottom w:w="100" w:type="dxa"/>
              <w:right w:w="100" w:type="dxa"/>
            </w:tcMar>
          </w:tcPr>
          <w:p w:rsidR="00666EB0" w:rsidRPr="001B243B" w:rsidRDefault="005B4D84" w:rsidP="005915FC">
            <w:pPr>
              <w:widowControl w:val="0"/>
              <w:pBdr>
                <w:top w:val="nil"/>
                <w:left w:val="nil"/>
                <w:bottom w:val="nil"/>
                <w:right w:val="nil"/>
                <w:between w:val="nil"/>
              </w:pBdr>
              <w:spacing w:line="240" w:lineRule="auto"/>
              <w:rPr>
                <w:b/>
                <w:sz w:val="20"/>
                <w:szCs w:val="20"/>
              </w:rPr>
            </w:pPr>
            <w:r w:rsidRPr="001B243B">
              <w:rPr>
                <w:b/>
                <w:sz w:val="20"/>
                <w:szCs w:val="20"/>
              </w:rPr>
              <w:t>Розподіл балів</w:t>
            </w:r>
          </w:p>
        </w:tc>
        <w:tc>
          <w:tcPr>
            <w:tcW w:w="2835" w:type="dxa"/>
            <w:shd w:val="clear" w:color="auto" w:fill="auto"/>
            <w:tcMar>
              <w:top w:w="100" w:type="dxa"/>
              <w:left w:w="100" w:type="dxa"/>
              <w:bottom w:w="100" w:type="dxa"/>
              <w:right w:w="100" w:type="dxa"/>
            </w:tcMar>
          </w:tcPr>
          <w:p w:rsidR="00666EB0" w:rsidRPr="001B243B" w:rsidRDefault="005B4D84" w:rsidP="005915FC">
            <w:pPr>
              <w:widowControl w:val="0"/>
              <w:pBdr>
                <w:top w:val="nil"/>
                <w:left w:val="nil"/>
                <w:bottom w:val="nil"/>
                <w:right w:val="nil"/>
                <w:between w:val="nil"/>
              </w:pBdr>
              <w:spacing w:line="240" w:lineRule="auto"/>
              <w:rPr>
                <w:b/>
                <w:sz w:val="20"/>
                <w:szCs w:val="20"/>
              </w:rPr>
            </w:pPr>
            <w:r w:rsidRPr="001B243B">
              <w:rPr>
                <w:b/>
                <w:sz w:val="20"/>
                <w:szCs w:val="20"/>
              </w:rPr>
              <w:t xml:space="preserve">Максимальна кількість балів по критерію  </w:t>
            </w:r>
          </w:p>
        </w:tc>
      </w:tr>
      <w:tr w:rsidR="00666EB0" w:rsidRPr="001B243B" w:rsidTr="00430F39">
        <w:tc>
          <w:tcPr>
            <w:tcW w:w="2880" w:type="dxa"/>
            <w:shd w:val="clear" w:color="auto" w:fill="auto"/>
            <w:tcMar>
              <w:top w:w="100" w:type="dxa"/>
              <w:left w:w="100" w:type="dxa"/>
              <w:bottom w:w="100" w:type="dxa"/>
              <w:right w:w="100" w:type="dxa"/>
            </w:tcMar>
          </w:tcPr>
          <w:p w:rsidR="00666EB0" w:rsidRPr="001B243B" w:rsidRDefault="005B4D84" w:rsidP="005915FC">
            <w:pPr>
              <w:widowControl w:val="0"/>
              <w:pBdr>
                <w:top w:val="nil"/>
                <w:left w:val="nil"/>
                <w:bottom w:val="nil"/>
                <w:right w:val="nil"/>
                <w:between w:val="nil"/>
              </w:pBdr>
              <w:spacing w:line="240" w:lineRule="auto"/>
              <w:rPr>
                <w:sz w:val="20"/>
                <w:szCs w:val="20"/>
              </w:rPr>
            </w:pPr>
            <w:r w:rsidRPr="001B243B">
              <w:rPr>
                <w:sz w:val="20"/>
                <w:szCs w:val="20"/>
              </w:rPr>
              <w:t xml:space="preserve">Досвід проведення соціологічних досліджень  </w:t>
            </w:r>
          </w:p>
        </w:tc>
        <w:tc>
          <w:tcPr>
            <w:tcW w:w="4056" w:type="dxa"/>
            <w:shd w:val="clear" w:color="auto" w:fill="auto"/>
            <w:tcMar>
              <w:top w:w="100" w:type="dxa"/>
              <w:left w:w="100" w:type="dxa"/>
              <w:bottom w:w="100" w:type="dxa"/>
              <w:right w:w="100" w:type="dxa"/>
            </w:tcMar>
          </w:tcPr>
          <w:p w:rsidR="00666EB0" w:rsidRPr="001B243B" w:rsidRDefault="005B4D84" w:rsidP="005915FC">
            <w:pPr>
              <w:widowControl w:val="0"/>
              <w:pBdr>
                <w:top w:val="nil"/>
                <w:left w:val="nil"/>
                <w:bottom w:val="nil"/>
                <w:right w:val="nil"/>
                <w:between w:val="nil"/>
              </w:pBdr>
              <w:spacing w:line="240" w:lineRule="auto"/>
              <w:rPr>
                <w:sz w:val="20"/>
                <w:szCs w:val="20"/>
              </w:rPr>
            </w:pPr>
            <w:r w:rsidRPr="001B243B">
              <w:rPr>
                <w:sz w:val="20"/>
                <w:szCs w:val="20"/>
              </w:rPr>
              <w:t xml:space="preserve">до 1 року - 3 бали </w:t>
            </w:r>
            <w:r w:rsidRPr="001B243B">
              <w:rPr>
                <w:sz w:val="20"/>
                <w:szCs w:val="20"/>
              </w:rPr>
              <w:br/>
              <w:t>до 3 років - 6 балів</w:t>
            </w:r>
            <w:r w:rsidRPr="001B243B">
              <w:rPr>
                <w:sz w:val="20"/>
                <w:szCs w:val="20"/>
              </w:rPr>
              <w:br/>
              <w:t>до 5 років - 9 балів</w:t>
            </w:r>
            <w:r w:rsidRPr="001B243B">
              <w:rPr>
                <w:sz w:val="20"/>
                <w:szCs w:val="20"/>
              </w:rPr>
              <w:br/>
              <w:t>5 і більше - 12 балів</w:t>
            </w:r>
          </w:p>
        </w:tc>
        <w:tc>
          <w:tcPr>
            <w:tcW w:w="2835" w:type="dxa"/>
            <w:shd w:val="clear" w:color="auto" w:fill="auto"/>
            <w:tcMar>
              <w:top w:w="100" w:type="dxa"/>
              <w:left w:w="100" w:type="dxa"/>
              <w:bottom w:w="100" w:type="dxa"/>
              <w:right w:w="100" w:type="dxa"/>
            </w:tcMar>
          </w:tcPr>
          <w:p w:rsidR="00666EB0" w:rsidRPr="001B243B" w:rsidRDefault="005B4D84" w:rsidP="005915FC">
            <w:pPr>
              <w:widowControl w:val="0"/>
              <w:pBdr>
                <w:top w:val="nil"/>
                <w:left w:val="nil"/>
                <w:bottom w:val="nil"/>
                <w:right w:val="nil"/>
                <w:between w:val="nil"/>
              </w:pBdr>
              <w:spacing w:line="240" w:lineRule="auto"/>
              <w:rPr>
                <w:sz w:val="20"/>
                <w:szCs w:val="20"/>
              </w:rPr>
            </w:pPr>
            <w:r w:rsidRPr="001B243B">
              <w:rPr>
                <w:sz w:val="20"/>
                <w:szCs w:val="20"/>
              </w:rPr>
              <w:t>12 балів</w:t>
            </w:r>
          </w:p>
        </w:tc>
      </w:tr>
      <w:tr w:rsidR="00666EB0" w:rsidRPr="001B243B" w:rsidTr="00430F39">
        <w:tc>
          <w:tcPr>
            <w:tcW w:w="2880" w:type="dxa"/>
            <w:shd w:val="clear" w:color="auto" w:fill="auto"/>
            <w:tcMar>
              <w:top w:w="100" w:type="dxa"/>
              <w:left w:w="100" w:type="dxa"/>
              <w:bottom w:w="100" w:type="dxa"/>
              <w:right w:w="100" w:type="dxa"/>
            </w:tcMar>
          </w:tcPr>
          <w:p w:rsidR="00666EB0" w:rsidRPr="001B243B" w:rsidRDefault="005B4D84" w:rsidP="005915FC">
            <w:pPr>
              <w:widowControl w:val="0"/>
              <w:pBdr>
                <w:top w:val="nil"/>
                <w:left w:val="nil"/>
                <w:bottom w:val="nil"/>
                <w:right w:val="nil"/>
                <w:between w:val="nil"/>
              </w:pBdr>
              <w:spacing w:line="240" w:lineRule="auto"/>
              <w:rPr>
                <w:sz w:val="20"/>
                <w:szCs w:val="20"/>
              </w:rPr>
            </w:pPr>
            <w:r w:rsidRPr="001B243B">
              <w:rPr>
                <w:sz w:val="20"/>
                <w:szCs w:val="20"/>
              </w:rPr>
              <w:t xml:space="preserve">Досвід проведення всеукраїнських досліджень </w:t>
            </w:r>
          </w:p>
        </w:tc>
        <w:tc>
          <w:tcPr>
            <w:tcW w:w="4056" w:type="dxa"/>
            <w:shd w:val="clear" w:color="auto" w:fill="auto"/>
            <w:tcMar>
              <w:top w:w="100" w:type="dxa"/>
              <w:left w:w="100" w:type="dxa"/>
              <w:bottom w:w="100" w:type="dxa"/>
              <w:right w:w="100" w:type="dxa"/>
            </w:tcMar>
          </w:tcPr>
          <w:p w:rsidR="00666EB0" w:rsidRPr="001B243B" w:rsidRDefault="005B4D84" w:rsidP="005915FC">
            <w:pPr>
              <w:widowControl w:val="0"/>
              <w:spacing w:line="240" w:lineRule="auto"/>
              <w:rPr>
                <w:sz w:val="20"/>
                <w:szCs w:val="20"/>
              </w:rPr>
            </w:pPr>
            <w:r w:rsidRPr="001B243B">
              <w:rPr>
                <w:sz w:val="20"/>
                <w:szCs w:val="20"/>
              </w:rPr>
              <w:t>Відсутній досвіду проведення всеукраїнських досліджень - 0 балів</w:t>
            </w:r>
            <w:r w:rsidRPr="001B243B">
              <w:rPr>
                <w:sz w:val="20"/>
                <w:szCs w:val="20"/>
              </w:rPr>
              <w:br/>
            </w:r>
          </w:p>
          <w:p w:rsidR="00666EB0" w:rsidRPr="001B243B" w:rsidRDefault="005B4D84" w:rsidP="005915FC">
            <w:pPr>
              <w:widowControl w:val="0"/>
              <w:spacing w:line="240" w:lineRule="auto"/>
              <w:rPr>
                <w:sz w:val="20"/>
                <w:szCs w:val="20"/>
              </w:rPr>
            </w:pPr>
            <w:r w:rsidRPr="001B243B">
              <w:rPr>
                <w:sz w:val="20"/>
                <w:szCs w:val="20"/>
              </w:rPr>
              <w:t xml:space="preserve">до 1 року - 3 бали </w:t>
            </w:r>
            <w:r w:rsidRPr="001B243B">
              <w:rPr>
                <w:sz w:val="20"/>
                <w:szCs w:val="20"/>
              </w:rPr>
              <w:br/>
              <w:t>до 3 років - 6 балів</w:t>
            </w:r>
            <w:r w:rsidRPr="001B243B">
              <w:rPr>
                <w:sz w:val="20"/>
                <w:szCs w:val="20"/>
              </w:rPr>
              <w:br/>
              <w:t>до 5 років - 9 балів</w:t>
            </w:r>
            <w:r w:rsidRPr="001B243B">
              <w:rPr>
                <w:sz w:val="20"/>
                <w:szCs w:val="20"/>
              </w:rPr>
              <w:br/>
              <w:t>5 і більше - 12 балів</w:t>
            </w:r>
          </w:p>
        </w:tc>
        <w:tc>
          <w:tcPr>
            <w:tcW w:w="2835" w:type="dxa"/>
            <w:shd w:val="clear" w:color="auto" w:fill="auto"/>
            <w:tcMar>
              <w:top w:w="100" w:type="dxa"/>
              <w:left w:w="100" w:type="dxa"/>
              <w:bottom w:w="100" w:type="dxa"/>
              <w:right w:w="100" w:type="dxa"/>
            </w:tcMar>
          </w:tcPr>
          <w:p w:rsidR="00666EB0" w:rsidRPr="001B243B" w:rsidRDefault="005B4D84" w:rsidP="005915FC">
            <w:pPr>
              <w:widowControl w:val="0"/>
              <w:pBdr>
                <w:top w:val="nil"/>
                <w:left w:val="nil"/>
                <w:bottom w:val="nil"/>
                <w:right w:val="nil"/>
                <w:between w:val="nil"/>
              </w:pBdr>
              <w:spacing w:line="240" w:lineRule="auto"/>
              <w:rPr>
                <w:sz w:val="20"/>
                <w:szCs w:val="20"/>
              </w:rPr>
            </w:pPr>
            <w:r w:rsidRPr="001B243B">
              <w:rPr>
                <w:sz w:val="20"/>
                <w:szCs w:val="20"/>
              </w:rPr>
              <w:t>12 балів</w:t>
            </w:r>
          </w:p>
        </w:tc>
      </w:tr>
      <w:tr w:rsidR="00666EB0" w:rsidRPr="001B243B" w:rsidTr="00430F39">
        <w:tc>
          <w:tcPr>
            <w:tcW w:w="2880" w:type="dxa"/>
            <w:shd w:val="clear" w:color="auto" w:fill="auto"/>
            <w:tcMar>
              <w:top w:w="100" w:type="dxa"/>
              <w:left w:w="100" w:type="dxa"/>
              <w:bottom w:w="100" w:type="dxa"/>
              <w:right w:w="100" w:type="dxa"/>
            </w:tcMar>
          </w:tcPr>
          <w:p w:rsidR="00666EB0" w:rsidRPr="001B243B" w:rsidRDefault="005B4D84" w:rsidP="005915FC">
            <w:pPr>
              <w:widowControl w:val="0"/>
              <w:pBdr>
                <w:top w:val="nil"/>
                <w:left w:val="nil"/>
                <w:bottom w:val="nil"/>
                <w:right w:val="nil"/>
                <w:between w:val="nil"/>
              </w:pBdr>
              <w:spacing w:line="240" w:lineRule="auto"/>
              <w:rPr>
                <w:sz w:val="20"/>
                <w:szCs w:val="20"/>
              </w:rPr>
            </w:pPr>
            <w:r w:rsidRPr="001B243B">
              <w:rPr>
                <w:sz w:val="20"/>
                <w:szCs w:val="20"/>
              </w:rPr>
              <w:t>Наявність співпраці з організаціями громадського сектору</w:t>
            </w:r>
          </w:p>
        </w:tc>
        <w:tc>
          <w:tcPr>
            <w:tcW w:w="4056" w:type="dxa"/>
            <w:shd w:val="clear" w:color="auto" w:fill="auto"/>
            <w:tcMar>
              <w:top w:w="100" w:type="dxa"/>
              <w:left w:w="100" w:type="dxa"/>
              <w:bottom w:w="100" w:type="dxa"/>
              <w:right w:w="100" w:type="dxa"/>
            </w:tcMar>
          </w:tcPr>
          <w:p w:rsidR="00666EB0" w:rsidRPr="001B243B" w:rsidRDefault="005B4D84" w:rsidP="005915FC">
            <w:pPr>
              <w:widowControl w:val="0"/>
              <w:spacing w:line="240" w:lineRule="auto"/>
              <w:rPr>
                <w:sz w:val="20"/>
                <w:szCs w:val="20"/>
              </w:rPr>
            </w:pPr>
            <w:r w:rsidRPr="001B243B">
              <w:rPr>
                <w:sz w:val="20"/>
                <w:szCs w:val="20"/>
              </w:rPr>
              <w:t>Відсутність попередньої співпраці з організаціями громадського сектору - 0 балів</w:t>
            </w:r>
            <w:r w:rsidRPr="001B243B">
              <w:rPr>
                <w:sz w:val="20"/>
                <w:szCs w:val="20"/>
              </w:rPr>
              <w:br/>
              <w:t>Співпраця з 1 організацією - 2 бал</w:t>
            </w:r>
            <w:r w:rsidRPr="001B243B">
              <w:rPr>
                <w:sz w:val="20"/>
                <w:szCs w:val="20"/>
              </w:rPr>
              <w:br/>
              <w:t>Співпраця з 2 організаціями - 4 бали</w:t>
            </w:r>
            <w:r w:rsidRPr="001B243B">
              <w:rPr>
                <w:sz w:val="20"/>
                <w:szCs w:val="20"/>
              </w:rPr>
              <w:br/>
              <w:t>Співпраця з 3 організаціями - 6 балів</w:t>
            </w:r>
            <w:r w:rsidRPr="001B243B">
              <w:rPr>
                <w:sz w:val="20"/>
                <w:szCs w:val="20"/>
              </w:rPr>
              <w:br/>
              <w:t>Співпраця з 4 організаціями - 8 балів</w:t>
            </w:r>
            <w:r w:rsidRPr="001B243B">
              <w:rPr>
                <w:sz w:val="20"/>
                <w:szCs w:val="20"/>
              </w:rPr>
              <w:br/>
              <w:t>Співпраця з 5 організаціями - 10 балів</w:t>
            </w:r>
          </w:p>
        </w:tc>
        <w:tc>
          <w:tcPr>
            <w:tcW w:w="2835" w:type="dxa"/>
            <w:shd w:val="clear" w:color="auto" w:fill="auto"/>
            <w:tcMar>
              <w:top w:w="100" w:type="dxa"/>
              <w:left w:w="100" w:type="dxa"/>
              <w:bottom w:w="100" w:type="dxa"/>
              <w:right w:w="100" w:type="dxa"/>
            </w:tcMar>
          </w:tcPr>
          <w:p w:rsidR="00666EB0" w:rsidRPr="001B243B" w:rsidRDefault="005B4D84" w:rsidP="005915FC">
            <w:pPr>
              <w:widowControl w:val="0"/>
              <w:pBdr>
                <w:top w:val="nil"/>
                <w:left w:val="nil"/>
                <w:bottom w:val="nil"/>
                <w:right w:val="nil"/>
                <w:between w:val="nil"/>
              </w:pBdr>
              <w:spacing w:line="240" w:lineRule="auto"/>
              <w:rPr>
                <w:sz w:val="20"/>
                <w:szCs w:val="20"/>
              </w:rPr>
            </w:pPr>
            <w:r w:rsidRPr="001B243B">
              <w:rPr>
                <w:sz w:val="20"/>
                <w:szCs w:val="20"/>
              </w:rPr>
              <w:t>10 балів</w:t>
            </w:r>
          </w:p>
        </w:tc>
      </w:tr>
      <w:tr w:rsidR="00666EB0" w:rsidRPr="001B243B" w:rsidTr="00430F39">
        <w:tc>
          <w:tcPr>
            <w:tcW w:w="2880" w:type="dxa"/>
            <w:shd w:val="clear" w:color="auto" w:fill="auto"/>
            <w:tcMar>
              <w:top w:w="100" w:type="dxa"/>
              <w:left w:w="100" w:type="dxa"/>
              <w:bottom w:w="100" w:type="dxa"/>
              <w:right w:w="100" w:type="dxa"/>
            </w:tcMar>
          </w:tcPr>
          <w:p w:rsidR="00666EB0" w:rsidRPr="001B243B" w:rsidRDefault="005B4D84" w:rsidP="005915FC">
            <w:pPr>
              <w:widowControl w:val="0"/>
              <w:pBdr>
                <w:top w:val="nil"/>
                <w:left w:val="nil"/>
                <w:bottom w:val="nil"/>
                <w:right w:val="nil"/>
                <w:between w:val="nil"/>
              </w:pBdr>
              <w:spacing w:line="240" w:lineRule="auto"/>
              <w:rPr>
                <w:sz w:val="20"/>
                <w:szCs w:val="20"/>
              </w:rPr>
            </w:pPr>
            <w:r w:rsidRPr="001B243B">
              <w:rPr>
                <w:sz w:val="20"/>
                <w:szCs w:val="20"/>
              </w:rPr>
              <w:t>Рекомендація від організацій з якими була співпраця</w:t>
            </w:r>
          </w:p>
        </w:tc>
        <w:tc>
          <w:tcPr>
            <w:tcW w:w="4056" w:type="dxa"/>
            <w:shd w:val="clear" w:color="auto" w:fill="auto"/>
            <w:tcMar>
              <w:top w:w="100" w:type="dxa"/>
              <w:left w:w="100" w:type="dxa"/>
              <w:bottom w:w="100" w:type="dxa"/>
              <w:right w:w="100" w:type="dxa"/>
            </w:tcMar>
          </w:tcPr>
          <w:p w:rsidR="00666EB0" w:rsidRPr="001B243B" w:rsidRDefault="005B4D84" w:rsidP="005915FC">
            <w:pPr>
              <w:widowControl w:val="0"/>
              <w:spacing w:line="240" w:lineRule="auto"/>
              <w:rPr>
                <w:sz w:val="20"/>
                <w:szCs w:val="20"/>
              </w:rPr>
            </w:pPr>
            <w:r w:rsidRPr="001B243B">
              <w:rPr>
                <w:sz w:val="20"/>
                <w:szCs w:val="20"/>
              </w:rPr>
              <w:t>Відсутня рекомендації від організацій з якими була співпраця - 0 балів</w:t>
            </w:r>
            <w:r w:rsidRPr="001B243B">
              <w:rPr>
                <w:sz w:val="20"/>
                <w:szCs w:val="20"/>
              </w:rPr>
              <w:br/>
              <w:t xml:space="preserve">1 рекомендація - 5 балів </w:t>
            </w:r>
            <w:r w:rsidRPr="001B243B">
              <w:rPr>
                <w:sz w:val="20"/>
                <w:szCs w:val="20"/>
              </w:rPr>
              <w:br/>
              <w:t>2 рекомендації - 10 балів</w:t>
            </w:r>
            <w:r w:rsidRPr="001B243B">
              <w:rPr>
                <w:sz w:val="20"/>
                <w:szCs w:val="20"/>
              </w:rPr>
              <w:br/>
              <w:t xml:space="preserve">3 рекомендації і більше - 15 балів </w:t>
            </w:r>
          </w:p>
        </w:tc>
        <w:tc>
          <w:tcPr>
            <w:tcW w:w="2835" w:type="dxa"/>
            <w:shd w:val="clear" w:color="auto" w:fill="auto"/>
            <w:tcMar>
              <w:top w:w="100" w:type="dxa"/>
              <w:left w:w="100" w:type="dxa"/>
              <w:bottom w:w="100" w:type="dxa"/>
              <w:right w:w="100" w:type="dxa"/>
            </w:tcMar>
          </w:tcPr>
          <w:p w:rsidR="00666EB0" w:rsidRPr="001B243B" w:rsidRDefault="005B4D84" w:rsidP="005915FC">
            <w:pPr>
              <w:widowControl w:val="0"/>
              <w:pBdr>
                <w:top w:val="nil"/>
                <w:left w:val="nil"/>
                <w:bottom w:val="nil"/>
                <w:right w:val="nil"/>
                <w:between w:val="nil"/>
              </w:pBdr>
              <w:spacing w:line="240" w:lineRule="auto"/>
              <w:rPr>
                <w:sz w:val="20"/>
                <w:szCs w:val="20"/>
              </w:rPr>
            </w:pPr>
            <w:r w:rsidRPr="001B243B">
              <w:rPr>
                <w:sz w:val="20"/>
                <w:szCs w:val="20"/>
              </w:rPr>
              <w:t xml:space="preserve">15 балів </w:t>
            </w:r>
          </w:p>
        </w:tc>
      </w:tr>
      <w:tr w:rsidR="00666EB0" w:rsidRPr="001B243B" w:rsidTr="00C2558F">
        <w:tc>
          <w:tcPr>
            <w:tcW w:w="2880" w:type="dxa"/>
            <w:shd w:val="clear" w:color="auto" w:fill="auto"/>
            <w:tcMar>
              <w:top w:w="100" w:type="dxa"/>
              <w:left w:w="100" w:type="dxa"/>
              <w:bottom w:w="100" w:type="dxa"/>
              <w:right w:w="100" w:type="dxa"/>
            </w:tcMar>
          </w:tcPr>
          <w:p w:rsidR="00666EB0" w:rsidRPr="001B243B" w:rsidRDefault="005B4D84" w:rsidP="005915FC">
            <w:pPr>
              <w:widowControl w:val="0"/>
              <w:pBdr>
                <w:top w:val="nil"/>
                <w:left w:val="nil"/>
                <w:bottom w:val="nil"/>
                <w:right w:val="nil"/>
                <w:between w:val="nil"/>
              </w:pBdr>
              <w:spacing w:line="240" w:lineRule="auto"/>
              <w:rPr>
                <w:sz w:val="20"/>
                <w:szCs w:val="20"/>
              </w:rPr>
            </w:pPr>
            <w:r w:rsidRPr="001B243B">
              <w:rPr>
                <w:sz w:val="20"/>
                <w:szCs w:val="20"/>
              </w:rPr>
              <w:t>Спроможності членів команди</w:t>
            </w:r>
          </w:p>
        </w:tc>
        <w:tc>
          <w:tcPr>
            <w:tcW w:w="4056" w:type="dxa"/>
            <w:shd w:val="clear" w:color="auto" w:fill="auto"/>
            <w:tcMar>
              <w:top w:w="100" w:type="dxa"/>
              <w:left w:w="100" w:type="dxa"/>
              <w:bottom w:w="100" w:type="dxa"/>
              <w:right w:w="100" w:type="dxa"/>
            </w:tcMar>
          </w:tcPr>
          <w:p w:rsidR="00666EB0" w:rsidRPr="001B243B" w:rsidRDefault="005B4D84" w:rsidP="005915FC">
            <w:pPr>
              <w:widowControl w:val="0"/>
              <w:spacing w:line="240" w:lineRule="auto"/>
              <w:rPr>
                <w:sz w:val="20"/>
                <w:szCs w:val="20"/>
              </w:rPr>
            </w:pPr>
            <w:r w:rsidRPr="001B243B">
              <w:rPr>
                <w:sz w:val="20"/>
                <w:szCs w:val="20"/>
              </w:rPr>
              <w:t>Наявність в команді Кандидата соціологічних наук - 5 балів</w:t>
            </w:r>
            <w:r w:rsidRPr="001B243B">
              <w:rPr>
                <w:sz w:val="20"/>
                <w:szCs w:val="20"/>
              </w:rPr>
              <w:br/>
              <w:t>Наявність в команді фахівців з практичним досвідом проведення соціологічних досліджень від 5 років</w:t>
            </w:r>
            <w:r w:rsidRPr="001B243B">
              <w:rPr>
                <w:sz w:val="20"/>
                <w:szCs w:val="20"/>
              </w:rPr>
              <w:br/>
              <w:t>За кожного фахівця - 2</w:t>
            </w:r>
            <w:r w:rsidRPr="001B243B">
              <w:rPr>
                <w:sz w:val="20"/>
                <w:szCs w:val="20"/>
              </w:rPr>
              <w:br/>
              <w:t>Але максимальна кількість балів за критерієм - 6 балів</w:t>
            </w:r>
          </w:p>
        </w:tc>
        <w:tc>
          <w:tcPr>
            <w:tcW w:w="2835" w:type="dxa"/>
            <w:shd w:val="clear" w:color="auto" w:fill="auto"/>
            <w:tcMar>
              <w:top w:w="100" w:type="dxa"/>
              <w:left w:w="100" w:type="dxa"/>
              <w:bottom w:w="100" w:type="dxa"/>
              <w:right w:w="100" w:type="dxa"/>
            </w:tcMar>
          </w:tcPr>
          <w:p w:rsidR="00666EB0" w:rsidRPr="001B243B" w:rsidRDefault="005B4D84" w:rsidP="005915FC">
            <w:pPr>
              <w:widowControl w:val="0"/>
              <w:pBdr>
                <w:top w:val="nil"/>
                <w:left w:val="nil"/>
                <w:bottom w:val="nil"/>
                <w:right w:val="nil"/>
                <w:between w:val="nil"/>
              </w:pBdr>
              <w:spacing w:line="240" w:lineRule="auto"/>
              <w:rPr>
                <w:sz w:val="20"/>
                <w:szCs w:val="20"/>
              </w:rPr>
            </w:pPr>
            <w:r w:rsidRPr="001B243B">
              <w:rPr>
                <w:sz w:val="20"/>
                <w:szCs w:val="20"/>
              </w:rPr>
              <w:t>11 балів</w:t>
            </w:r>
          </w:p>
        </w:tc>
      </w:tr>
      <w:tr w:rsidR="00666EB0" w:rsidRPr="001B243B" w:rsidTr="00C2558F">
        <w:tc>
          <w:tcPr>
            <w:tcW w:w="2880" w:type="dxa"/>
            <w:shd w:val="clear" w:color="auto" w:fill="auto"/>
            <w:tcMar>
              <w:top w:w="100" w:type="dxa"/>
              <w:left w:w="100" w:type="dxa"/>
              <w:bottom w:w="100" w:type="dxa"/>
              <w:right w:w="100" w:type="dxa"/>
            </w:tcMar>
          </w:tcPr>
          <w:p w:rsidR="00666EB0" w:rsidRPr="001B243B" w:rsidRDefault="005B4D84" w:rsidP="005915FC">
            <w:pPr>
              <w:widowControl w:val="0"/>
              <w:pBdr>
                <w:top w:val="nil"/>
                <w:left w:val="nil"/>
                <w:bottom w:val="nil"/>
                <w:right w:val="nil"/>
                <w:between w:val="nil"/>
              </w:pBdr>
              <w:spacing w:line="240" w:lineRule="auto"/>
              <w:rPr>
                <w:sz w:val="20"/>
                <w:szCs w:val="20"/>
              </w:rPr>
            </w:pPr>
            <w:r w:rsidRPr="001B243B">
              <w:rPr>
                <w:sz w:val="20"/>
                <w:szCs w:val="20"/>
              </w:rPr>
              <w:t xml:space="preserve">Акредитація/ліцензія для проведення дослідницьких </w:t>
            </w:r>
            <w:proofErr w:type="spellStart"/>
            <w:r w:rsidRPr="001B243B">
              <w:rPr>
                <w:sz w:val="20"/>
                <w:szCs w:val="20"/>
              </w:rPr>
              <w:t>проєктів</w:t>
            </w:r>
            <w:proofErr w:type="spellEnd"/>
            <w:r w:rsidRPr="001B243B">
              <w:rPr>
                <w:sz w:val="20"/>
                <w:szCs w:val="20"/>
              </w:rPr>
              <w:t xml:space="preserve"> </w:t>
            </w:r>
          </w:p>
        </w:tc>
        <w:tc>
          <w:tcPr>
            <w:tcW w:w="4056" w:type="dxa"/>
            <w:shd w:val="clear" w:color="auto" w:fill="auto"/>
            <w:tcMar>
              <w:top w:w="100" w:type="dxa"/>
              <w:left w:w="100" w:type="dxa"/>
              <w:bottom w:w="100" w:type="dxa"/>
              <w:right w:w="100" w:type="dxa"/>
            </w:tcMar>
          </w:tcPr>
          <w:p w:rsidR="00666EB0" w:rsidRPr="001B243B" w:rsidRDefault="005B4D84" w:rsidP="005915FC">
            <w:pPr>
              <w:widowControl w:val="0"/>
              <w:spacing w:line="240" w:lineRule="auto"/>
              <w:rPr>
                <w:sz w:val="20"/>
                <w:szCs w:val="20"/>
              </w:rPr>
            </w:pPr>
            <w:r w:rsidRPr="001B243B">
              <w:rPr>
                <w:sz w:val="20"/>
                <w:szCs w:val="20"/>
              </w:rPr>
              <w:t>Так, є ліцензія - 10 балів</w:t>
            </w:r>
            <w:r w:rsidRPr="001B243B">
              <w:rPr>
                <w:sz w:val="20"/>
                <w:szCs w:val="20"/>
              </w:rPr>
              <w:br/>
              <w:t>Відсутня ліцензія/акредитація - 0 балів</w:t>
            </w:r>
          </w:p>
        </w:tc>
        <w:tc>
          <w:tcPr>
            <w:tcW w:w="2835" w:type="dxa"/>
            <w:shd w:val="clear" w:color="auto" w:fill="auto"/>
            <w:tcMar>
              <w:top w:w="100" w:type="dxa"/>
              <w:left w:w="100" w:type="dxa"/>
              <w:bottom w:w="100" w:type="dxa"/>
              <w:right w:w="100" w:type="dxa"/>
            </w:tcMar>
          </w:tcPr>
          <w:p w:rsidR="00666EB0" w:rsidRPr="001B243B" w:rsidRDefault="005B4D84" w:rsidP="005915FC">
            <w:pPr>
              <w:widowControl w:val="0"/>
              <w:pBdr>
                <w:top w:val="nil"/>
                <w:left w:val="nil"/>
                <w:bottom w:val="nil"/>
                <w:right w:val="nil"/>
                <w:between w:val="nil"/>
              </w:pBdr>
              <w:spacing w:line="240" w:lineRule="auto"/>
              <w:rPr>
                <w:sz w:val="20"/>
                <w:szCs w:val="20"/>
              </w:rPr>
            </w:pPr>
            <w:r w:rsidRPr="001B243B">
              <w:rPr>
                <w:sz w:val="20"/>
                <w:szCs w:val="20"/>
              </w:rPr>
              <w:t>10 балів</w:t>
            </w:r>
          </w:p>
        </w:tc>
      </w:tr>
    </w:tbl>
    <w:p w:rsidR="00666EB0" w:rsidRPr="00E75C99" w:rsidRDefault="005B4D84" w:rsidP="005915FC">
      <w:pPr>
        <w:widowControl w:val="0"/>
        <w:rPr>
          <w:b/>
          <w:lang w:val="uk-UA"/>
        </w:rPr>
      </w:pPr>
      <w:r w:rsidRPr="00E75C99">
        <w:rPr>
          <w:b/>
        </w:rPr>
        <w:t>Мова пропозиції – українська</w:t>
      </w:r>
      <w:r w:rsidR="00E75C99">
        <w:rPr>
          <w:b/>
          <w:lang w:val="uk-UA"/>
        </w:rPr>
        <w:t>.</w:t>
      </w:r>
    </w:p>
    <w:p w:rsidR="00666EB0" w:rsidRPr="00D8018E" w:rsidRDefault="005B4D84" w:rsidP="005915FC">
      <w:pPr>
        <w:widowControl w:val="0"/>
        <w:rPr>
          <w:b/>
        </w:rPr>
      </w:pPr>
      <w:r w:rsidRPr="00D8018E">
        <w:rPr>
          <w:b/>
        </w:rPr>
        <w:t xml:space="preserve">Мова виконання дослідження - </w:t>
      </w:r>
      <w:r w:rsidRPr="00D8018E">
        <w:rPr>
          <w:b/>
          <w:u w:val="single"/>
        </w:rPr>
        <w:t>українська та англійська</w:t>
      </w:r>
      <w:r w:rsidRPr="00D8018E">
        <w:rPr>
          <w:b/>
        </w:rPr>
        <w:t>.</w:t>
      </w:r>
    </w:p>
    <w:sectPr w:rsidR="00666EB0" w:rsidRPr="00D8018E" w:rsidSect="00E86E96">
      <w:pgSz w:w="11909" w:h="16834"/>
      <w:pgMar w:top="426" w:right="710" w:bottom="567" w:left="99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89C" w:rsidRDefault="000D389C" w:rsidP="00FB6860">
      <w:pPr>
        <w:spacing w:line="240" w:lineRule="auto"/>
      </w:pPr>
      <w:r>
        <w:separator/>
      </w:r>
    </w:p>
  </w:endnote>
  <w:endnote w:type="continuationSeparator" w:id="0">
    <w:p w:rsidR="000D389C" w:rsidRDefault="000D389C" w:rsidP="00FB68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89C" w:rsidRDefault="000D389C" w:rsidP="00FB6860">
      <w:pPr>
        <w:spacing w:line="240" w:lineRule="auto"/>
      </w:pPr>
      <w:r>
        <w:separator/>
      </w:r>
    </w:p>
  </w:footnote>
  <w:footnote w:type="continuationSeparator" w:id="0">
    <w:p w:rsidR="000D389C" w:rsidRDefault="000D389C" w:rsidP="00FB68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859EE"/>
    <w:multiLevelType w:val="multilevel"/>
    <w:tmpl w:val="7130B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434238"/>
    <w:multiLevelType w:val="multilevel"/>
    <w:tmpl w:val="64209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EB0"/>
    <w:rsid w:val="00004AF6"/>
    <w:rsid w:val="00073432"/>
    <w:rsid w:val="000D389C"/>
    <w:rsid w:val="001B243B"/>
    <w:rsid w:val="002437FC"/>
    <w:rsid w:val="00260891"/>
    <w:rsid w:val="002D1310"/>
    <w:rsid w:val="003B65FC"/>
    <w:rsid w:val="003D74A4"/>
    <w:rsid w:val="00430F39"/>
    <w:rsid w:val="00487E71"/>
    <w:rsid w:val="004B4AAA"/>
    <w:rsid w:val="004C1B2B"/>
    <w:rsid w:val="004D558D"/>
    <w:rsid w:val="005366BA"/>
    <w:rsid w:val="00566919"/>
    <w:rsid w:val="005915FC"/>
    <w:rsid w:val="005B4D84"/>
    <w:rsid w:val="005D277D"/>
    <w:rsid w:val="00646CB4"/>
    <w:rsid w:val="00654F97"/>
    <w:rsid w:val="00666EB0"/>
    <w:rsid w:val="006B6634"/>
    <w:rsid w:val="007030B5"/>
    <w:rsid w:val="00703F94"/>
    <w:rsid w:val="0073237F"/>
    <w:rsid w:val="00764F4D"/>
    <w:rsid w:val="00841F1A"/>
    <w:rsid w:val="00936806"/>
    <w:rsid w:val="009437A1"/>
    <w:rsid w:val="00955DBE"/>
    <w:rsid w:val="009760F2"/>
    <w:rsid w:val="00A32A9E"/>
    <w:rsid w:val="00B24F94"/>
    <w:rsid w:val="00C2558F"/>
    <w:rsid w:val="00C65844"/>
    <w:rsid w:val="00CC4D36"/>
    <w:rsid w:val="00D10383"/>
    <w:rsid w:val="00D12F7E"/>
    <w:rsid w:val="00D8018E"/>
    <w:rsid w:val="00D96E49"/>
    <w:rsid w:val="00DB342C"/>
    <w:rsid w:val="00DF03B5"/>
    <w:rsid w:val="00E2040B"/>
    <w:rsid w:val="00E2798E"/>
    <w:rsid w:val="00E3721A"/>
    <w:rsid w:val="00E75C99"/>
    <w:rsid w:val="00E7725D"/>
    <w:rsid w:val="00E86E96"/>
    <w:rsid w:val="00EF23E5"/>
    <w:rsid w:val="00F75FFF"/>
    <w:rsid w:val="00F818BC"/>
    <w:rsid w:val="00F9402B"/>
    <w:rsid w:val="00FB6860"/>
    <w:rsid w:val="00FE0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71FD1"/>
  <w15:docId w15:val="{D5E60600-EF39-401D-A968-BFF38ACD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FB6860"/>
    <w:pPr>
      <w:tabs>
        <w:tab w:val="center" w:pos="4819"/>
        <w:tab w:val="right" w:pos="9639"/>
      </w:tabs>
      <w:spacing w:line="240" w:lineRule="auto"/>
    </w:pPr>
  </w:style>
  <w:style w:type="character" w:customStyle="1" w:styleId="aa">
    <w:name w:val="Верхний колонтитул Знак"/>
    <w:basedOn w:val="a0"/>
    <w:link w:val="a9"/>
    <w:uiPriority w:val="99"/>
    <w:rsid w:val="00FB6860"/>
  </w:style>
  <w:style w:type="paragraph" w:styleId="ab">
    <w:name w:val="footer"/>
    <w:basedOn w:val="a"/>
    <w:link w:val="ac"/>
    <w:uiPriority w:val="99"/>
    <w:unhideWhenUsed/>
    <w:rsid w:val="00FB6860"/>
    <w:pPr>
      <w:tabs>
        <w:tab w:val="center" w:pos="4819"/>
        <w:tab w:val="right" w:pos="9639"/>
      </w:tabs>
      <w:spacing w:line="240" w:lineRule="auto"/>
    </w:pPr>
  </w:style>
  <w:style w:type="character" w:customStyle="1" w:styleId="ac">
    <w:name w:val="Нижний колонтитул Знак"/>
    <w:basedOn w:val="a0"/>
    <w:link w:val="ab"/>
    <w:uiPriority w:val="99"/>
    <w:rsid w:val="00FB6860"/>
  </w:style>
  <w:style w:type="paragraph" w:styleId="ad">
    <w:name w:val="No Spacing"/>
    <w:uiPriority w:val="1"/>
    <w:qFormat/>
    <w:rsid w:val="00936806"/>
    <w:pPr>
      <w:spacing w:line="240" w:lineRule="auto"/>
    </w:pPr>
    <w:rPr>
      <w:rFonts w:ascii="Calibri" w:eastAsia="Calibri"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26VL5aZCL4CQEtwwbbVCvNB3A==">CgMxLjAyCGguZ2pkZ3hzMgloLjMwajB6bGw4AHIhMURQTmpxLTRaaklRc0ZkbnA3a25yc2Z4amtPN3hEN0xK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1169</Words>
  <Characters>6666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56</cp:revision>
  <dcterms:created xsi:type="dcterms:W3CDTF">2024-10-30T12:01:00Z</dcterms:created>
  <dcterms:modified xsi:type="dcterms:W3CDTF">2024-10-30T12:40:00Z</dcterms:modified>
</cp:coreProperties>
</file>