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56A90" w14:textId="77777777" w:rsidR="00BC2262" w:rsidRPr="00BC2262" w:rsidRDefault="00BC2262" w:rsidP="00BC2262">
      <w:pPr>
        <w:pStyle w:val="a3"/>
        <w:ind w:left="720" w:right="9" w:hanging="720"/>
        <w:jc w:val="center"/>
        <w:rPr>
          <w:rFonts w:ascii="Cambria" w:hAnsi="Cambria"/>
          <w:b/>
          <w:sz w:val="28"/>
          <w:szCs w:val="24"/>
          <w:lang w:val="uk-UA"/>
        </w:rPr>
      </w:pPr>
      <w:r w:rsidRPr="00BC2262">
        <w:rPr>
          <w:rFonts w:ascii="Cambria" w:hAnsi="Cambria"/>
          <w:b/>
          <w:sz w:val="28"/>
          <w:szCs w:val="24"/>
          <w:lang w:val="uk-UA"/>
        </w:rPr>
        <w:t>Інструкції щодо надання грантів JPF</w:t>
      </w:r>
    </w:p>
    <w:p w14:paraId="5595FF49" w14:textId="77777777" w:rsidR="00BC2262" w:rsidRPr="00BC2262" w:rsidRDefault="00BC2262" w:rsidP="00BC2262">
      <w:pPr>
        <w:pStyle w:val="a3"/>
        <w:ind w:right="9"/>
        <w:jc w:val="center"/>
        <w:rPr>
          <w:rFonts w:ascii="Cambria" w:hAnsi="Cambria"/>
          <w:b/>
          <w:sz w:val="28"/>
          <w:szCs w:val="24"/>
          <w:lang w:val="uk-UA"/>
        </w:rPr>
      </w:pPr>
      <w:r w:rsidRPr="00BC2262">
        <w:rPr>
          <w:rFonts w:ascii="Cambria" w:hAnsi="Cambria"/>
          <w:b/>
          <w:sz w:val="28"/>
          <w:szCs w:val="24"/>
          <w:lang w:val="uk-UA"/>
        </w:rPr>
        <w:t>Правила 9: Заходи зовнішнього інспекції</w:t>
      </w:r>
    </w:p>
    <w:p w14:paraId="766F7FB7" w14:textId="77777777" w:rsidR="00BC2262" w:rsidRDefault="00BC2262" w:rsidP="00BC2262">
      <w:pPr>
        <w:pStyle w:val="a3"/>
        <w:ind w:right="9"/>
        <w:jc w:val="both"/>
        <w:rPr>
          <w:b/>
          <w:sz w:val="20"/>
          <w:szCs w:val="24"/>
          <w:lang w:val="uk-UA"/>
        </w:rPr>
      </w:pPr>
    </w:p>
    <w:p w14:paraId="2E837469" w14:textId="77777777" w:rsidR="00BC2262" w:rsidRPr="00BC2262" w:rsidRDefault="00BC2262" w:rsidP="00BC2262">
      <w:pPr>
        <w:pStyle w:val="a3"/>
        <w:ind w:right="9"/>
        <w:jc w:val="both"/>
        <w:rPr>
          <w:b/>
          <w:sz w:val="20"/>
          <w:szCs w:val="24"/>
          <w:lang w:val="uk-UA"/>
        </w:rPr>
      </w:pPr>
      <w:r w:rsidRPr="00BC2262">
        <w:rPr>
          <w:b/>
          <w:sz w:val="20"/>
          <w:szCs w:val="24"/>
          <w:lang w:val="uk-UA"/>
        </w:rPr>
        <w:br/>
        <w:t>Мета перевірки</w:t>
      </w:r>
    </w:p>
    <w:p w14:paraId="0415AD66" w14:textId="77777777" w:rsidR="00BC2262" w:rsidRPr="00BC2262" w:rsidRDefault="00BC2262" w:rsidP="00BC2262">
      <w:pPr>
        <w:pStyle w:val="a3"/>
        <w:ind w:right="9"/>
        <w:jc w:val="both"/>
        <w:rPr>
          <w:sz w:val="20"/>
          <w:szCs w:val="24"/>
          <w:lang w:val="uk-UA"/>
        </w:rPr>
      </w:pPr>
    </w:p>
    <w:p w14:paraId="4EA9DFF2" w14:textId="77777777" w:rsidR="00BC2262" w:rsidRPr="00BC2262" w:rsidRDefault="00BC2262" w:rsidP="00BC2262">
      <w:pPr>
        <w:pStyle w:val="a3"/>
        <w:ind w:right="9"/>
        <w:jc w:val="both"/>
        <w:rPr>
          <w:sz w:val="20"/>
          <w:szCs w:val="24"/>
          <w:lang w:val="uk-UA"/>
        </w:rPr>
      </w:pPr>
      <w:r w:rsidRPr="00BC2262">
        <w:rPr>
          <w:sz w:val="20"/>
          <w:szCs w:val="24"/>
          <w:lang w:val="uk-UA"/>
        </w:rPr>
        <w:t>Стаття 1</w:t>
      </w:r>
    </w:p>
    <w:p w14:paraId="6601221A" w14:textId="77777777" w:rsidR="00BC2262" w:rsidRPr="00BC2262" w:rsidRDefault="00BC2262" w:rsidP="00BC2262">
      <w:pPr>
        <w:pStyle w:val="a3"/>
        <w:ind w:right="9"/>
        <w:jc w:val="both"/>
        <w:rPr>
          <w:sz w:val="20"/>
          <w:szCs w:val="24"/>
          <w:lang w:val="uk-UA"/>
        </w:rPr>
      </w:pPr>
      <w:r w:rsidRPr="00BC2262">
        <w:rPr>
          <w:sz w:val="20"/>
          <w:szCs w:val="24"/>
          <w:lang w:val="uk-UA"/>
        </w:rPr>
        <w:t>[Одержувачі гранту] повинні пройти зовнішню перевірку завершених проектів щодо того, чи витрати були здійснені відповідно до Керівництва з реалізації проекту та надання гранту для досягнення цілей відповідно до Контракту про реалізацію проекту та чи подані фінансові документи відповідно до Рекомендації</w:t>
      </w:r>
    </w:p>
    <w:p w14:paraId="54861B75" w14:textId="77777777" w:rsidR="00BC2262" w:rsidRPr="00BC2262" w:rsidRDefault="00BC2262" w:rsidP="00BC2262">
      <w:pPr>
        <w:pStyle w:val="a3"/>
        <w:ind w:right="9"/>
        <w:jc w:val="both"/>
        <w:rPr>
          <w:sz w:val="20"/>
          <w:szCs w:val="24"/>
          <w:lang w:val="uk-UA"/>
        </w:rPr>
      </w:pPr>
      <w:r w:rsidRPr="00BC2262">
        <w:rPr>
          <w:sz w:val="20"/>
          <w:szCs w:val="24"/>
          <w:lang w:val="uk-UA"/>
        </w:rPr>
        <w:t xml:space="preserve">Зовнішня перевірка повинна проводитися аудиторською компанією або сертифікованим бухгалтером (далі – аудитор), який не має інтересу до </w:t>
      </w:r>
      <w:proofErr w:type="spellStart"/>
      <w:r w:rsidRPr="00BC2262">
        <w:rPr>
          <w:sz w:val="20"/>
          <w:szCs w:val="24"/>
          <w:lang w:val="uk-UA"/>
        </w:rPr>
        <w:t>імплементуючої</w:t>
      </w:r>
      <w:proofErr w:type="spellEnd"/>
      <w:r w:rsidRPr="00BC2262">
        <w:rPr>
          <w:sz w:val="20"/>
          <w:szCs w:val="24"/>
          <w:lang w:val="uk-UA"/>
        </w:rPr>
        <w:t xml:space="preserve"> організації.</w:t>
      </w:r>
    </w:p>
    <w:p w14:paraId="37D83371" w14:textId="77777777" w:rsidR="00BC2262" w:rsidRPr="00BC2262" w:rsidRDefault="00BC2262" w:rsidP="00BC2262">
      <w:pPr>
        <w:pStyle w:val="a3"/>
        <w:ind w:right="9"/>
        <w:jc w:val="both"/>
        <w:rPr>
          <w:sz w:val="20"/>
          <w:szCs w:val="24"/>
          <w:lang w:val="uk-UA"/>
        </w:rPr>
      </w:pPr>
    </w:p>
    <w:p w14:paraId="7C3A4B04" w14:textId="77777777" w:rsidR="00BC2262" w:rsidRDefault="00BC2262" w:rsidP="00BC2262">
      <w:pPr>
        <w:pStyle w:val="a3"/>
        <w:ind w:right="9"/>
        <w:jc w:val="both"/>
        <w:rPr>
          <w:b/>
          <w:sz w:val="20"/>
          <w:szCs w:val="24"/>
          <w:lang w:val="uk-UA"/>
        </w:rPr>
      </w:pPr>
      <w:r w:rsidRPr="00BC2262">
        <w:rPr>
          <w:b/>
          <w:sz w:val="20"/>
          <w:szCs w:val="24"/>
          <w:lang w:val="uk-UA"/>
        </w:rPr>
        <w:t>Вибір аудитора</w:t>
      </w:r>
    </w:p>
    <w:p w14:paraId="635CD7E8" w14:textId="77777777" w:rsidR="00BC2262" w:rsidRPr="00BC2262" w:rsidRDefault="00BC2262" w:rsidP="00BC2262">
      <w:pPr>
        <w:pStyle w:val="a3"/>
        <w:ind w:right="9"/>
        <w:jc w:val="both"/>
        <w:rPr>
          <w:b/>
          <w:sz w:val="20"/>
          <w:szCs w:val="24"/>
          <w:lang w:val="uk-UA"/>
        </w:rPr>
      </w:pPr>
    </w:p>
    <w:p w14:paraId="7BD3B811" w14:textId="77777777" w:rsidR="00BC2262" w:rsidRPr="00BC2262" w:rsidRDefault="00BC2262" w:rsidP="00BC2262">
      <w:pPr>
        <w:pStyle w:val="a3"/>
        <w:ind w:right="9"/>
        <w:jc w:val="both"/>
        <w:rPr>
          <w:sz w:val="20"/>
          <w:szCs w:val="24"/>
          <w:lang w:val="uk-UA"/>
        </w:rPr>
      </w:pPr>
      <w:r w:rsidRPr="00BC2262">
        <w:rPr>
          <w:sz w:val="20"/>
          <w:szCs w:val="24"/>
          <w:lang w:val="uk-UA"/>
        </w:rPr>
        <w:t>Стаття 2</w:t>
      </w:r>
    </w:p>
    <w:p w14:paraId="04496DC0" w14:textId="77777777" w:rsidR="00BC2262" w:rsidRDefault="00BC2262" w:rsidP="00BC2262">
      <w:pPr>
        <w:pStyle w:val="a3"/>
        <w:ind w:right="9"/>
        <w:jc w:val="both"/>
        <w:rPr>
          <w:b/>
          <w:sz w:val="20"/>
          <w:szCs w:val="24"/>
          <w:lang w:val="uk-UA"/>
        </w:rPr>
      </w:pPr>
      <w:r w:rsidRPr="00BC2262">
        <w:rPr>
          <w:sz w:val="20"/>
          <w:szCs w:val="24"/>
          <w:lang w:val="uk-UA"/>
        </w:rPr>
        <w:t>Для проведення зовнішньої перевірки обирається аудитор та укладається договір на проведення перевірки.</w:t>
      </w:r>
      <w:r w:rsidRPr="00BC2262">
        <w:rPr>
          <w:sz w:val="20"/>
          <w:szCs w:val="24"/>
          <w:lang w:val="uk-UA"/>
        </w:rPr>
        <w:br/>
      </w:r>
      <w:r w:rsidRPr="00BC2262">
        <w:rPr>
          <w:sz w:val="20"/>
          <w:szCs w:val="24"/>
          <w:lang w:val="uk-UA"/>
        </w:rPr>
        <w:br/>
      </w:r>
      <w:r w:rsidRPr="00BC2262">
        <w:rPr>
          <w:b/>
          <w:sz w:val="20"/>
          <w:szCs w:val="24"/>
          <w:lang w:val="uk-UA"/>
        </w:rPr>
        <w:t>Договір з сертифікованим аудитором</w:t>
      </w:r>
    </w:p>
    <w:p w14:paraId="1003FEBF" w14:textId="77777777" w:rsidR="00BC2262" w:rsidRPr="00BC2262" w:rsidRDefault="00BC2262" w:rsidP="00BC2262">
      <w:pPr>
        <w:pStyle w:val="a3"/>
        <w:ind w:right="9"/>
        <w:jc w:val="both"/>
        <w:rPr>
          <w:sz w:val="20"/>
          <w:szCs w:val="24"/>
          <w:lang w:val="uk-UA"/>
        </w:rPr>
      </w:pPr>
    </w:p>
    <w:p w14:paraId="0450AE5F" w14:textId="77777777" w:rsidR="00BC2262" w:rsidRPr="00BC2262" w:rsidRDefault="00BC2262" w:rsidP="00BC2262">
      <w:pPr>
        <w:pStyle w:val="a3"/>
        <w:ind w:right="9"/>
        <w:jc w:val="both"/>
        <w:rPr>
          <w:sz w:val="20"/>
          <w:szCs w:val="24"/>
          <w:lang w:val="uk-UA"/>
        </w:rPr>
      </w:pPr>
      <w:r w:rsidRPr="00BC2262">
        <w:rPr>
          <w:sz w:val="20"/>
          <w:szCs w:val="24"/>
          <w:lang w:val="uk-UA"/>
        </w:rPr>
        <w:t>Стаття 3</w:t>
      </w:r>
    </w:p>
    <w:p w14:paraId="263E22D8" w14:textId="77777777" w:rsidR="00BC2262" w:rsidRPr="00BC2262" w:rsidRDefault="00BC2262" w:rsidP="00BC2262">
      <w:pPr>
        <w:pStyle w:val="a3"/>
        <w:ind w:right="9"/>
        <w:jc w:val="both"/>
        <w:rPr>
          <w:sz w:val="20"/>
          <w:szCs w:val="24"/>
          <w:lang w:val="uk-UA"/>
        </w:rPr>
      </w:pPr>
      <w:r w:rsidRPr="00BC2262">
        <w:rPr>
          <w:sz w:val="20"/>
          <w:szCs w:val="24"/>
          <w:lang w:val="uk-UA"/>
        </w:rPr>
        <w:t>1. Організація-виконавець та аудитор підпишуть угоду про виконання завдань аудиту.</w:t>
      </w:r>
    </w:p>
    <w:p w14:paraId="38CB7204" w14:textId="77777777" w:rsidR="00BC2262" w:rsidRPr="00BC2262" w:rsidRDefault="00BC2262" w:rsidP="00BC2262">
      <w:pPr>
        <w:pStyle w:val="a3"/>
        <w:ind w:right="9"/>
        <w:jc w:val="both"/>
        <w:rPr>
          <w:sz w:val="20"/>
          <w:szCs w:val="24"/>
          <w:lang w:val="uk-UA"/>
        </w:rPr>
      </w:pPr>
      <w:r w:rsidRPr="00BC2262">
        <w:rPr>
          <w:sz w:val="20"/>
          <w:szCs w:val="24"/>
          <w:lang w:val="uk-UA"/>
        </w:rPr>
        <w:t>2.  У згаданій вище угоді має бути чітко зазначено, що аудитор візьме на себе перевірку відповідно до узгоджених процедур.</w:t>
      </w:r>
    </w:p>
    <w:p w14:paraId="6FE1CA1C" w14:textId="77777777" w:rsidR="00BC2262" w:rsidRDefault="00BC2262" w:rsidP="00BC2262">
      <w:pPr>
        <w:pStyle w:val="a3"/>
        <w:ind w:right="9"/>
        <w:jc w:val="both"/>
        <w:rPr>
          <w:sz w:val="20"/>
          <w:szCs w:val="24"/>
          <w:lang w:val="uk-UA"/>
        </w:rPr>
      </w:pPr>
      <w:r w:rsidRPr="00BC2262">
        <w:rPr>
          <w:sz w:val="20"/>
          <w:szCs w:val="24"/>
          <w:lang w:val="uk-UA"/>
        </w:rPr>
        <w:t>3. Узгоджені процедури, згадані вище, повинні охоплювати всі процедури, що містяться в «Процедурах 4: контрольний список для «узгоджених процедур».</w:t>
      </w:r>
    </w:p>
    <w:p w14:paraId="44137907" w14:textId="77777777" w:rsidR="00BC2262" w:rsidRPr="00BC2262" w:rsidRDefault="00BC2262" w:rsidP="00BC2262">
      <w:pPr>
        <w:pStyle w:val="a3"/>
        <w:ind w:right="9"/>
        <w:jc w:val="both"/>
        <w:rPr>
          <w:sz w:val="20"/>
          <w:szCs w:val="24"/>
          <w:lang w:val="uk-UA"/>
        </w:rPr>
      </w:pPr>
      <w:r w:rsidRPr="00BC2262">
        <w:rPr>
          <w:sz w:val="20"/>
          <w:szCs w:val="24"/>
          <w:lang w:val="uk-UA"/>
        </w:rPr>
        <w:t>4. В угоді про виконання інспекції має бути зазначено, що окрім організації-виконавця звіт про узгоджені процедури може використовувати Японська платформа (</w:t>
      </w:r>
      <w:proofErr w:type="spellStart"/>
      <w:r w:rsidRPr="00BC2262">
        <w:rPr>
          <w:sz w:val="20"/>
          <w:szCs w:val="24"/>
          <w:lang w:val="uk-UA"/>
        </w:rPr>
        <w:t>Japan</w:t>
      </w:r>
      <w:proofErr w:type="spellEnd"/>
      <w:r w:rsidRPr="00BC2262">
        <w:rPr>
          <w:sz w:val="20"/>
          <w:szCs w:val="24"/>
          <w:lang w:val="uk-UA"/>
        </w:rPr>
        <w:t xml:space="preserve"> </w:t>
      </w:r>
      <w:proofErr w:type="spellStart"/>
      <w:r w:rsidRPr="00BC2262">
        <w:rPr>
          <w:sz w:val="20"/>
          <w:szCs w:val="24"/>
          <w:lang w:val="uk-UA"/>
        </w:rPr>
        <w:t>Platform</w:t>
      </w:r>
      <w:proofErr w:type="spellEnd"/>
      <w:r w:rsidRPr="00BC2262">
        <w:rPr>
          <w:sz w:val="20"/>
          <w:szCs w:val="24"/>
          <w:lang w:val="uk-UA"/>
        </w:rPr>
        <w:t>).</w:t>
      </w:r>
    </w:p>
    <w:p w14:paraId="3A16C7E7" w14:textId="77777777" w:rsidR="00BC2262" w:rsidRPr="00BC2262" w:rsidRDefault="00BC2262" w:rsidP="00BC2262">
      <w:pPr>
        <w:pStyle w:val="a3"/>
        <w:ind w:right="9"/>
        <w:jc w:val="both"/>
        <w:rPr>
          <w:sz w:val="20"/>
          <w:szCs w:val="24"/>
          <w:lang w:val="uk-UA"/>
        </w:rPr>
      </w:pPr>
      <w:r w:rsidRPr="00BC2262">
        <w:rPr>
          <w:sz w:val="20"/>
          <w:szCs w:val="24"/>
          <w:lang w:val="uk-UA"/>
        </w:rPr>
        <w:t>5. У випадку, якщо організація-виконавець залучає кількох аудиторів для проведення перевірки, організація-виконавець повинна вжити необхідних заходів для забезпечення того, щоб усі доходи та витрати, пов’язані з проектом, були охоплені перевірками.</w:t>
      </w:r>
    </w:p>
    <w:p w14:paraId="16FFB1E7" w14:textId="77777777" w:rsidR="00BC2262" w:rsidRPr="00BC2262" w:rsidRDefault="00BC2262" w:rsidP="00BC2262">
      <w:pPr>
        <w:pStyle w:val="a3"/>
        <w:ind w:right="9"/>
        <w:jc w:val="both"/>
        <w:rPr>
          <w:sz w:val="20"/>
          <w:szCs w:val="24"/>
          <w:lang w:val="uk-UA"/>
        </w:rPr>
      </w:pPr>
    </w:p>
    <w:p w14:paraId="6A589B3F" w14:textId="77777777" w:rsidR="00BC2262" w:rsidRDefault="00BC2262" w:rsidP="00BC2262">
      <w:pPr>
        <w:pStyle w:val="a3"/>
        <w:ind w:right="9"/>
        <w:jc w:val="both"/>
        <w:rPr>
          <w:b/>
          <w:sz w:val="20"/>
          <w:szCs w:val="24"/>
          <w:lang w:val="uk-UA"/>
        </w:rPr>
      </w:pPr>
      <w:r w:rsidRPr="00BC2262">
        <w:rPr>
          <w:b/>
          <w:sz w:val="20"/>
          <w:szCs w:val="24"/>
          <w:lang w:val="uk-UA"/>
        </w:rPr>
        <w:t>Звіт про результати перевірки</w:t>
      </w:r>
    </w:p>
    <w:p w14:paraId="64489FCB" w14:textId="77777777" w:rsidR="00BC2262" w:rsidRPr="00BC2262" w:rsidRDefault="00BC2262" w:rsidP="00BC2262">
      <w:pPr>
        <w:pStyle w:val="a3"/>
        <w:ind w:right="9"/>
        <w:jc w:val="both"/>
        <w:rPr>
          <w:b/>
          <w:sz w:val="20"/>
          <w:szCs w:val="24"/>
          <w:lang w:val="uk-UA"/>
        </w:rPr>
      </w:pPr>
    </w:p>
    <w:p w14:paraId="51271BC4" w14:textId="77777777" w:rsidR="00BC2262" w:rsidRPr="00BC2262" w:rsidRDefault="00BC2262" w:rsidP="00BC2262">
      <w:pPr>
        <w:pStyle w:val="a3"/>
        <w:ind w:right="9"/>
        <w:jc w:val="both"/>
        <w:rPr>
          <w:sz w:val="20"/>
          <w:szCs w:val="24"/>
          <w:lang w:val="uk-UA"/>
        </w:rPr>
      </w:pPr>
      <w:r w:rsidRPr="00BC2262">
        <w:rPr>
          <w:sz w:val="20"/>
          <w:szCs w:val="24"/>
          <w:lang w:val="uk-UA"/>
        </w:rPr>
        <w:t>Стаття 4</w:t>
      </w:r>
    </w:p>
    <w:p w14:paraId="6461130E" w14:textId="77777777" w:rsidR="00BC2262" w:rsidRPr="00BC2262" w:rsidRDefault="00BC2262" w:rsidP="00BC2262">
      <w:pPr>
        <w:pStyle w:val="a3"/>
        <w:numPr>
          <w:ilvl w:val="0"/>
          <w:numId w:val="1"/>
        </w:numPr>
        <w:ind w:left="284" w:right="9" w:hanging="284"/>
        <w:jc w:val="both"/>
        <w:rPr>
          <w:sz w:val="20"/>
          <w:szCs w:val="24"/>
          <w:lang w:val="uk-UA"/>
        </w:rPr>
      </w:pPr>
      <w:r w:rsidRPr="00BC2262">
        <w:rPr>
          <w:sz w:val="20"/>
          <w:szCs w:val="24"/>
          <w:lang w:val="uk-UA"/>
        </w:rPr>
        <w:t>Аудитор повинен надати організації-виконавцю звіт про узгоджені процедури.</w:t>
      </w:r>
    </w:p>
    <w:p w14:paraId="7B24ECA7" w14:textId="77777777" w:rsidR="00BC2262" w:rsidRPr="00BC2262" w:rsidRDefault="00BC2262" w:rsidP="00BC2262">
      <w:pPr>
        <w:pStyle w:val="a3"/>
        <w:ind w:right="9"/>
        <w:jc w:val="both"/>
        <w:rPr>
          <w:sz w:val="20"/>
          <w:szCs w:val="24"/>
          <w:lang w:val="uk-UA"/>
        </w:rPr>
      </w:pPr>
      <w:r w:rsidRPr="00BC2262">
        <w:rPr>
          <w:sz w:val="20"/>
          <w:szCs w:val="24"/>
          <w:lang w:val="uk-UA"/>
        </w:rPr>
        <w:t>2. Зазначений звіт готується відповідно до визначеного формату «Шаблон звіту про погоджені процедури» (у 2-4. Звіт про виконання).</w:t>
      </w:r>
    </w:p>
    <w:p w14:paraId="5297CA70" w14:textId="77777777" w:rsidR="00BC2262" w:rsidRDefault="00BC2262" w:rsidP="00BC2262">
      <w:pPr>
        <w:pStyle w:val="a3"/>
        <w:ind w:right="9"/>
        <w:jc w:val="both"/>
        <w:rPr>
          <w:sz w:val="20"/>
          <w:szCs w:val="24"/>
          <w:lang w:val="uk-UA"/>
        </w:rPr>
      </w:pPr>
      <w:r w:rsidRPr="00BC2262">
        <w:rPr>
          <w:sz w:val="20"/>
          <w:szCs w:val="24"/>
          <w:lang w:val="uk-UA"/>
        </w:rPr>
        <w:t>3. Якщо Секретаріат Японської платформи вважає, що звіт щодо узгоджених процедур не було виконано відповідно до узгодженої процедури, Японська платформа може попросити організацію-виконавця вжити коригувальних заходів, включаючи заміну аудитора.</w:t>
      </w:r>
    </w:p>
    <w:p w14:paraId="243E09A0" w14:textId="77777777" w:rsidR="00BC2262" w:rsidRPr="00BC2262" w:rsidRDefault="00BC2262" w:rsidP="00BC2262">
      <w:pPr>
        <w:pStyle w:val="a3"/>
        <w:ind w:right="9"/>
        <w:jc w:val="both"/>
        <w:rPr>
          <w:sz w:val="20"/>
          <w:szCs w:val="24"/>
          <w:lang w:val="uk-UA"/>
        </w:rPr>
      </w:pPr>
      <w:r w:rsidRPr="00BC2262">
        <w:rPr>
          <w:sz w:val="20"/>
          <w:szCs w:val="24"/>
          <w:lang w:val="uk-UA"/>
        </w:rPr>
        <w:br/>
      </w:r>
      <w:r w:rsidRPr="00BC2262">
        <w:rPr>
          <w:b/>
          <w:sz w:val="20"/>
          <w:szCs w:val="24"/>
          <w:lang w:val="uk-UA"/>
        </w:rPr>
        <w:t>Відповідає за результатами аудиту</w:t>
      </w:r>
    </w:p>
    <w:p w14:paraId="7B03F7EB" w14:textId="77777777" w:rsidR="00BC2262" w:rsidRPr="00BC2262" w:rsidRDefault="00BC2262" w:rsidP="00BC2262">
      <w:pPr>
        <w:pStyle w:val="a3"/>
        <w:ind w:right="9"/>
        <w:jc w:val="both"/>
        <w:rPr>
          <w:sz w:val="20"/>
          <w:szCs w:val="24"/>
          <w:lang w:val="uk-UA"/>
        </w:rPr>
      </w:pPr>
      <w:r>
        <w:rPr>
          <w:sz w:val="20"/>
          <w:szCs w:val="24"/>
          <w:lang w:val="uk-UA"/>
        </w:rPr>
        <w:br/>
      </w:r>
      <w:r w:rsidRPr="00BC2262">
        <w:rPr>
          <w:sz w:val="20"/>
          <w:szCs w:val="24"/>
          <w:lang w:val="uk-UA"/>
        </w:rPr>
        <w:t>Стаття 5</w:t>
      </w:r>
    </w:p>
    <w:p w14:paraId="624AE66F" w14:textId="77777777" w:rsidR="00BC2262" w:rsidRPr="00BC2262" w:rsidRDefault="00BC2262" w:rsidP="00BC2262">
      <w:pPr>
        <w:pStyle w:val="a3"/>
        <w:ind w:right="9"/>
        <w:jc w:val="both"/>
        <w:rPr>
          <w:sz w:val="20"/>
          <w:szCs w:val="24"/>
          <w:lang w:val="uk-UA"/>
        </w:rPr>
      </w:pPr>
      <w:r w:rsidRPr="00BC2262">
        <w:rPr>
          <w:sz w:val="20"/>
          <w:szCs w:val="24"/>
          <w:lang w:val="uk-UA"/>
        </w:rPr>
        <w:t xml:space="preserve">1. За наявності будь-яких висновків аудиту в результаті інспекції, включених до звіту про погоджені процедури, організація-виконавець повинна розглянути, чи потрібно </w:t>
      </w:r>
      <w:proofErr w:type="spellStart"/>
      <w:r w:rsidRPr="00BC2262">
        <w:rPr>
          <w:sz w:val="20"/>
          <w:szCs w:val="24"/>
          <w:lang w:val="uk-UA"/>
        </w:rPr>
        <w:t>внести</w:t>
      </w:r>
      <w:proofErr w:type="spellEnd"/>
      <w:r w:rsidRPr="00BC2262">
        <w:rPr>
          <w:sz w:val="20"/>
          <w:szCs w:val="24"/>
          <w:lang w:val="uk-UA"/>
        </w:rPr>
        <w:t xml:space="preserve"> будь-які виправлення в Перелік доходів і витрат тощо, і повідомити про свої висновки Секретаріату Японської платформи.</w:t>
      </w:r>
    </w:p>
    <w:p w14:paraId="6E771819" w14:textId="77777777" w:rsidR="00BC2262" w:rsidRPr="00BC2262" w:rsidRDefault="00BC2262" w:rsidP="00BC2262">
      <w:pPr>
        <w:pStyle w:val="a3"/>
        <w:ind w:right="9"/>
        <w:jc w:val="both"/>
        <w:rPr>
          <w:sz w:val="20"/>
          <w:szCs w:val="24"/>
          <w:lang w:val="uk-UA"/>
        </w:rPr>
      </w:pPr>
      <w:r w:rsidRPr="00BC2262">
        <w:rPr>
          <w:sz w:val="20"/>
          <w:szCs w:val="24"/>
          <w:lang w:val="uk-UA"/>
        </w:rPr>
        <w:t>2. Якщо будь-яке із зазначених нижче питань згадується у звіті про погоджені процедури, це вважається висновком аудиту.</w:t>
      </w:r>
    </w:p>
    <w:p w14:paraId="69E466DF" w14:textId="77777777" w:rsidR="00BC2262" w:rsidRPr="00BC2262" w:rsidRDefault="00BC2262" w:rsidP="00BC2262">
      <w:pPr>
        <w:pStyle w:val="a3"/>
        <w:ind w:right="9"/>
        <w:jc w:val="both"/>
        <w:rPr>
          <w:sz w:val="20"/>
          <w:szCs w:val="24"/>
          <w:lang w:val="uk-UA"/>
        </w:rPr>
      </w:pPr>
    </w:p>
    <w:p w14:paraId="7A4B7983" w14:textId="77777777" w:rsidR="00BC2262" w:rsidRPr="00BC2262" w:rsidRDefault="00BC2262" w:rsidP="00BC2262">
      <w:pPr>
        <w:pStyle w:val="a3"/>
        <w:numPr>
          <w:ilvl w:val="0"/>
          <w:numId w:val="2"/>
        </w:numPr>
        <w:ind w:right="9"/>
        <w:jc w:val="both"/>
        <w:rPr>
          <w:sz w:val="20"/>
          <w:szCs w:val="24"/>
          <w:lang w:val="uk-UA"/>
        </w:rPr>
      </w:pPr>
      <w:r w:rsidRPr="00BC2262">
        <w:rPr>
          <w:sz w:val="20"/>
          <w:szCs w:val="24"/>
          <w:lang w:val="uk-UA"/>
        </w:rPr>
        <w:t>У результатах будь-якої процедури, яка вимагає підтвердження їх «відповідності», зазначено, що вони «не відповідають»</w:t>
      </w:r>
    </w:p>
    <w:p w14:paraId="3C818423" w14:textId="77777777" w:rsidR="00BC2262" w:rsidRPr="00BC2262" w:rsidRDefault="00BC2262" w:rsidP="00BC2262">
      <w:pPr>
        <w:pStyle w:val="a3"/>
        <w:numPr>
          <w:ilvl w:val="0"/>
          <w:numId w:val="2"/>
        </w:numPr>
        <w:ind w:right="9"/>
        <w:jc w:val="both"/>
        <w:rPr>
          <w:sz w:val="20"/>
          <w:szCs w:val="24"/>
          <w:lang w:val="uk-UA"/>
        </w:rPr>
      </w:pPr>
      <w:r w:rsidRPr="00BC2262">
        <w:rPr>
          <w:sz w:val="20"/>
          <w:szCs w:val="24"/>
          <w:lang w:val="uk-UA"/>
        </w:rPr>
        <w:t>Висновки процедури свідчать про наявність помилок у розрахунках або сумах.</w:t>
      </w:r>
    </w:p>
    <w:p w14:paraId="4FB6FBC5" w14:textId="77777777" w:rsidR="00BC2262" w:rsidRPr="00BC2262" w:rsidRDefault="00BC2262" w:rsidP="00BC2262">
      <w:pPr>
        <w:pStyle w:val="a3"/>
        <w:numPr>
          <w:ilvl w:val="0"/>
          <w:numId w:val="2"/>
        </w:numPr>
        <w:ind w:right="9"/>
        <w:jc w:val="both"/>
        <w:rPr>
          <w:sz w:val="20"/>
          <w:szCs w:val="24"/>
          <w:lang w:val="uk-UA"/>
        </w:rPr>
      </w:pPr>
      <w:r w:rsidRPr="00BC2262">
        <w:rPr>
          <w:sz w:val="20"/>
          <w:szCs w:val="24"/>
          <w:lang w:val="uk-UA"/>
        </w:rPr>
        <w:t>Висновки будь-якої процедури, яка вимагає підтвердження «не перевищує суму», стверджують, що вона була «перевищена»</w:t>
      </w:r>
    </w:p>
    <w:p w14:paraId="39E5923A" w14:textId="77777777" w:rsidR="00BC2262" w:rsidRPr="00BC2262" w:rsidRDefault="00BC2262" w:rsidP="00BC2262">
      <w:pPr>
        <w:pStyle w:val="a3"/>
        <w:numPr>
          <w:ilvl w:val="0"/>
          <w:numId w:val="2"/>
        </w:numPr>
        <w:ind w:right="9"/>
        <w:jc w:val="both"/>
        <w:rPr>
          <w:sz w:val="20"/>
          <w:szCs w:val="24"/>
          <w:lang w:val="uk-UA"/>
        </w:rPr>
      </w:pPr>
      <w:r w:rsidRPr="00BC2262">
        <w:rPr>
          <w:sz w:val="20"/>
          <w:szCs w:val="24"/>
          <w:lang w:val="uk-UA"/>
        </w:rPr>
        <w:t>У результатах будь-якої процедури, яка вимагає підтвердження «не перевищує 120% відповідного затвердженого бюджету», зазначено, що воно «перевищувало»</w:t>
      </w:r>
    </w:p>
    <w:p w14:paraId="372796DC" w14:textId="77777777" w:rsidR="00BC2262" w:rsidRPr="00BC2262" w:rsidRDefault="00BC2262" w:rsidP="00BC2262">
      <w:pPr>
        <w:pStyle w:val="a3"/>
        <w:numPr>
          <w:ilvl w:val="0"/>
          <w:numId w:val="2"/>
        </w:numPr>
        <w:ind w:right="9"/>
        <w:jc w:val="both"/>
        <w:rPr>
          <w:sz w:val="20"/>
          <w:szCs w:val="24"/>
          <w:lang w:val="uk-UA"/>
        </w:rPr>
      </w:pPr>
      <w:r w:rsidRPr="00BC2262">
        <w:rPr>
          <w:sz w:val="20"/>
          <w:szCs w:val="24"/>
          <w:lang w:val="uk-UA"/>
        </w:rPr>
        <w:t>Висновки будь-якої процедури, яка вимагає підтвердження «немає витрат, понесених поза періодом проекту», стверджують, що були витрати, які можна вважати такими, що відбулися за межами періоду проекту.</w:t>
      </w:r>
    </w:p>
    <w:p w14:paraId="04D33CF5" w14:textId="77777777" w:rsidR="00BC2262" w:rsidRPr="00BC2262" w:rsidRDefault="00BC2262" w:rsidP="00BC2262">
      <w:pPr>
        <w:pStyle w:val="a3"/>
        <w:numPr>
          <w:ilvl w:val="0"/>
          <w:numId w:val="2"/>
        </w:numPr>
        <w:ind w:right="9"/>
        <w:jc w:val="both"/>
        <w:rPr>
          <w:sz w:val="20"/>
          <w:szCs w:val="24"/>
          <w:lang w:val="uk-UA"/>
        </w:rPr>
      </w:pPr>
      <w:r w:rsidRPr="00BC2262">
        <w:rPr>
          <w:sz w:val="20"/>
          <w:szCs w:val="24"/>
          <w:lang w:val="uk-UA"/>
        </w:rPr>
        <w:lastRenderedPageBreak/>
        <w:t>Висновки будь-якої процедури, яка вимагає підтвердження того, що «використовуються відповідні обмінні курси, засновані на бухгалтерських процедурах організації-виконавця або інших певних правилах», свідчать, що вони «не застосовувалися».</w:t>
      </w:r>
    </w:p>
    <w:p w14:paraId="36D63DF9" w14:textId="77777777" w:rsidR="00BC2262" w:rsidRPr="00BC2262" w:rsidRDefault="00BC2262" w:rsidP="00BC2262">
      <w:pPr>
        <w:pStyle w:val="a3"/>
        <w:numPr>
          <w:ilvl w:val="0"/>
          <w:numId w:val="2"/>
        </w:numPr>
        <w:ind w:right="9"/>
        <w:jc w:val="both"/>
        <w:rPr>
          <w:sz w:val="20"/>
          <w:szCs w:val="24"/>
          <w:lang w:val="uk-UA"/>
        </w:rPr>
      </w:pPr>
      <w:r w:rsidRPr="00BC2262">
        <w:rPr>
          <w:sz w:val="20"/>
          <w:szCs w:val="24"/>
          <w:lang w:val="uk-UA"/>
        </w:rPr>
        <w:t>Результати будь-якої процедури, яка вимагає підтвердження «кожного пункту, описаного в деталях «3. Накладні витрати» тощо в «Списку ваучерів» відповідають витратам, зазначеним у «Процедурі 8: Статті обліку загальних та адміністративних витрат (включаючи інші)» «Правила 11: Заходи обліку», вказують, що витрати не перелічені в «Процедурі 8».</w:t>
      </w:r>
    </w:p>
    <w:p w14:paraId="5414516C" w14:textId="77777777" w:rsidR="00BC2262" w:rsidRPr="00BC2262" w:rsidRDefault="00BC2262" w:rsidP="00BC2262">
      <w:pPr>
        <w:pStyle w:val="a3"/>
        <w:numPr>
          <w:ilvl w:val="0"/>
          <w:numId w:val="2"/>
        </w:numPr>
        <w:ind w:right="9"/>
        <w:jc w:val="both"/>
        <w:rPr>
          <w:sz w:val="20"/>
          <w:szCs w:val="24"/>
          <w:lang w:val="uk-UA"/>
        </w:rPr>
      </w:pPr>
      <w:r w:rsidRPr="00BC2262">
        <w:rPr>
          <w:sz w:val="20"/>
          <w:szCs w:val="24"/>
          <w:lang w:val="uk-UA"/>
        </w:rPr>
        <w:t>У висновках зазначено, що необхідні докази були відсутні</w:t>
      </w:r>
    </w:p>
    <w:p w14:paraId="2A847F84" w14:textId="77777777" w:rsidR="00BC2262" w:rsidRPr="00BC2262" w:rsidRDefault="00BC2262" w:rsidP="00BC2262">
      <w:pPr>
        <w:pStyle w:val="a3"/>
        <w:numPr>
          <w:ilvl w:val="0"/>
          <w:numId w:val="2"/>
        </w:numPr>
        <w:ind w:right="9"/>
        <w:jc w:val="both"/>
        <w:rPr>
          <w:sz w:val="20"/>
          <w:szCs w:val="24"/>
          <w:lang w:val="uk-UA"/>
        </w:rPr>
      </w:pPr>
      <w:r w:rsidRPr="00BC2262">
        <w:rPr>
          <w:sz w:val="20"/>
          <w:szCs w:val="24"/>
          <w:lang w:val="uk-UA"/>
        </w:rPr>
        <w:t>У висновках зазначено, що в процедурі не було оригіналів ваучерів.</w:t>
      </w:r>
    </w:p>
    <w:p w14:paraId="381CB848" w14:textId="77777777" w:rsidR="00BC2262" w:rsidRPr="00BC2262" w:rsidRDefault="00BC2262" w:rsidP="00BC2262">
      <w:pPr>
        <w:pStyle w:val="a3"/>
        <w:numPr>
          <w:ilvl w:val="0"/>
          <w:numId w:val="2"/>
        </w:numPr>
        <w:ind w:right="9"/>
        <w:jc w:val="both"/>
        <w:rPr>
          <w:sz w:val="20"/>
          <w:szCs w:val="24"/>
          <w:lang w:val="uk-UA"/>
        </w:rPr>
      </w:pPr>
      <w:r w:rsidRPr="00BC2262">
        <w:rPr>
          <w:sz w:val="20"/>
          <w:szCs w:val="24"/>
          <w:lang w:val="uk-UA"/>
        </w:rPr>
        <w:t>У висновках зазначено, що деякі процедури неможливо було не провести</w:t>
      </w:r>
    </w:p>
    <w:p w14:paraId="40D66704" w14:textId="77777777" w:rsidR="00BC2262" w:rsidRPr="00BC2262" w:rsidRDefault="00BC2262" w:rsidP="00BC2262">
      <w:pPr>
        <w:pStyle w:val="a3"/>
        <w:numPr>
          <w:ilvl w:val="0"/>
          <w:numId w:val="2"/>
        </w:numPr>
        <w:ind w:right="9"/>
        <w:jc w:val="both"/>
        <w:rPr>
          <w:sz w:val="20"/>
          <w:szCs w:val="24"/>
          <w:lang w:val="uk-UA"/>
        </w:rPr>
      </w:pPr>
      <w:r w:rsidRPr="00BC2262">
        <w:rPr>
          <w:sz w:val="20"/>
          <w:szCs w:val="24"/>
          <w:lang w:val="uk-UA"/>
        </w:rPr>
        <w:t>Будь-які інші висновки, як правило, не зазначаються у звичайному звіті про погоджені процедури.</w:t>
      </w:r>
    </w:p>
    <w:p w14:paraId="7C3ADB84" w14:textId="77777777" w:rsidR="00BC2262" w:rsidRPr="00BC2262" w:rsidRDefault="00BC2262" w:rsidP="00BC2262">
      <w:pPr>
        <w:pStyle w:val="a3"/>
        <w:ind w:right="9"/>
        <w:jc w:val="both"/>
        <w:rPr>
          <w:sz w:val="20"/>
          <w:szCs w:val="24"/>
          <w:lang w:val="uk-UA"/>
        </w:rPr>
      </w:pPr>
    </w:p>
    <w:p w14:paraId="790459B3" w14:textId="77777777" w:rsidR="00BC2262" w:rsidRDefault="00BC2262" w:rsidP="00BC2262">
      <w:pPr>
        <w:pStyle w:val="a3"/>
        <w:ind w:right="9"/>
        <w:jc w:val="both"/>
        <w:rPr>
          <w:b/>
          <w:sz w:val="20"/>
          <w:szCs w:val="24"/>
          <w:lang w:val="uk-UA"/>
        </w:rPr>
      </w:pPr>
      <w:r w:rsidRPr="00BC2262">
        <w:rPr>
          <w:b/>
          <w:sz w:val="20"/>
          <w:szCs w:val="24"/>
          <w:lang w:val="uk-UA"/>
        </w:rPr>
        <w:t>Субсидія на зовнішню перевірку</w:t>
      </w:r>
    </w:p>
    <w:p w14:paraId="36F226E2" w14:textId="77777777" w:rsidR="00BC2262" w:rsidRPr="00BC2262" w:rsidRDefault="00BC2262" w:rsidP="00BC2262">
      <w:pPr>
        <w:pStyle w:val="a3"/>
        <w:ind w:right="9"/>
        <w:jc w:val="both"/>
        <w:rPr>
          <w:b/>
          <w:sz w:val="20"/>
          <w:szCs w:val="24"/>
          <w:lang w:val="uk-UA"/>
        </w:rPr>
      </w:pPr>
    </w:p>
    <w:p w14:paraId="02CA7383" w14:textId="77777777" w:rsidR="00BC2262" w:rsidRPr="00BC2262" w:rsidRDefault="00BC2262" w:rsidP="00BC2262">
      <w:pPr>
        <w:pStyle w:val="a3"/>
        <w:ind w:right="9"/>
        <w:jc w:val="both"/>
        <w:rPr>
          <w:sz w:val="20"/>
          <w:szCs w:val="24"/>
          <w:lang w:val="uk-UA"/>
        </w:rPr>
      </w:pPr>
      <w:r w:rsidRPr="00BC2262">
        <w:rPr>
          <w:sz w:val="20"/>
          <w:szCs w:val="24"/>
          <w:lang w:val="uk-UA"/>
        </w:rPr>
        <w:t>Стаття 6</w:t>
      </w:r>
    </w:p>
    <w:p w14:paraId="2BBE200A" w14:textId="77777777" w:rsidR="00BC2262" w:rsidRPr="00BC2262" w:rsidRDefault="00BC2262" w:rsidP="00BC2262">
      <w:pPr>
        <w:pStyle w:val="a3"/>
        <w:ind w:right="9"/>
        <w:jc w:val="both"/>
        <w:rPr>
          <w:sz w:val="20"/>
          <w:szCs w:val="24"/>
          <w:lang w:val="uk-UA"/>
        </w:rPr>
      </w:pPr>
      <w:r>
        <w:rPr>
          <w:sz w:val="20"/>
          <w:szCs w:val="24"/>
          <w:lang w:val="uk-UA"/>
        </w:rPr>
        <w:t>1</w:t>
      </w:r>
      <w:r w:rsidRPr="00BC2262">
        <w:rPr>
          <w:sz w:val="20"/>
          <w:szCs w:val="24"/>
          <w:lang w:val="uk-UA"/>
        </w:rPr>
        <w:t>. Проекти, що фінансуються за рахунок гранту, субсидуватимуться за рахунок плати за аудит за таких умов</w:t>
      </w:r>
    </w:p>
    <w:p w14:paraId="571322FA" w14:textId="32DFF5E1" w:rsidR="00BC2125" w:rsidRPr="000821A4" w:rsidRDefault="00BC2262" w:rsidP="000821A4">
      <w:pPr>
        <w:pStyle w:val="a3"/>
        <w:ind w:right="9"/>
        <w:jc w:val="both"/>
        <w:rPr>
          <w:sz w:val="20"/>
          <w:szCs w:val="24"/>
          <w:lang w:val="uk-UA"/>
        </w:rPr>
      </w:pPr>
      <w:r w:rsidRPr="00BC2262">
        <w:rPr>
          <w:sz w:val="20"/>
          <w:szCs w:val="24"/>
          <w:lang w:val="uk-UA"/>
        </w:rPr>
        <w:t>2. Субсидія надається для покриття фактичних витрат на перевірку та пов’язаних з нею витрат. Якщо організація-виконавець має річний договір з аудитором і гонорар за аудит проекту включено до його річного гонорару, необхідно надати копію контракту та документ, що пояснює суму субсидії, яку запитують.</w:t>
      </w:r>
      <w:bookmarkStart w:id="0" w:name="_GoBack"/>
      <w:bookmarkEnd w:id="0"/>
    </w:p>
    <w:sectPr w:rsidR="00BC2125" w:rsidRPr="000821A4">
      <w:pgSz w:w="11880" w:h="16840"/>
      <w:pgMar w:top="840" w:right="1460" w:bottom="280" w:left="1480" w:header="11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C065D"/>
    <w:multiLevelType w:val="hybridMultilevel"/>
    <w:tmpl w:val="78BAE8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66DAB"/>
    <w:multiLevelType w:val="hybridMultilevel"/>
    <w:tmpl w:val="26B447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262"/>
    <w:rsid w:val="000821A4"/>
    <w:rsid w:val="00463FEE"/>
    <w:rsid w:val="006C42EA"/>
    <w:rsid w:val="009A2425"/>
    <w:rsid w:val="00BC2125"/>
    <w:rsid w:val="00BC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E3CD0"/>
  <w15:chartTrackingRefBased/>
  <w15:docId w15:val="{B72AFA09-D741-4A3E-B8A2-40046CE3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rsid w:val="00BC2262"/>
    <w:pPr>
      <w:spacing w:after="0" w:line="240" w:lineRule="auto"/>
    </w:pPr>
    <w:rPr>
      <w:rFonts w:eastAsiaTheme="minorEastAsia" w:cs="Lucida Sans Unicode"/>
      <w:sz w:val="13"/>
      <w:szCs w:val="13"/>
      <w:lang w:val="en-US"/>
    </w:rPr>
  </w:style>
  <w:style w:type="character" w:customStyle="1" w:styleId="a4">
    <w:name w:val="Основний текст Знак"/>
    <w:basedOn w:val="a0"/>
    <w:link w:val="a3"/>
    <w:uiPriority w:val="1"/>
    <w:rsid w:val="00BC2262"/>
    <w:rPr>
      <w:rFonts w:eastAsiaTheme="minorEastAsia" w:cs="Lucida Sans Unicode"/>
      <w:sz w:val="13"/>
      <w:szCs w:val="1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2834</Words>
  <Characters>1616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2023-03-29T11:17:00Z</dcterms:created>
  <dcterms:modified xsi:type="dcterms:W3CDTF">2023-03-30T08:24:00Z</dcterms:modified>
</cp:coreProperties>
</file>